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8C4" w:rsidRPr="002548C4" w:rsidRDefault="002548C4" w:rsidP="002548C4">
      <w:pPr>
        <w:pBdr>
          <w:bottom w:val="single" w:sz="6" w:space="8" w:color="E5E5E5"/>
        </w:pBdr>
        <w:spacing w:after="225"/>
        <w:ind w:left="300" w:right="300"/>
        <w:outlineLvl w:val="0"/>
        <w:rPr>
          <w:rFonts w:ascii="Georgia" w:hAnsi="Georgia" w:cs="Tahoma"/>
          <w:color w:val="000000"/>
          <w:kern w:val="36"/>
          <w:sz w:val="39"/>
          <w:szCs w:val="39"/>
        </w:rPr>
      </w:pPr>
      <w:r w:rsidRPr="002548C4">
        <w:rPr>
          <w:rFonts w:ascii="Georgia" w:hAnsi="Georgia" w:cs="Tahoma"/>
          <w:color w:val="000000"/>
          <w:kern w:val="36"/>
        </w:rPr>
        <w:t>24 февраля 2012 года</w:t>
      </w:r>
      <w:r w:rsidRPr="002548C4">
        <w:rPr>
          <w:rFonts w:ascii="Tahoma" w:hAnsi="Tahoma" w:cs="Tahoma"/>
          <w:color w:val="999999"/>
          <w:kern w:val="36"/>
          <w:sz w:val="18"/>
          <w:szCs w:val="18"/>
        </w:rPr>
        <w:t xml:space="preserve"> </w:t>
      </w:r>
      <w:r>
        <w:rPr>
          <w:rFonts w:ascii="Tahoma" w:hAnsi="Tahoma" w:cs="Tahoma"/>
          <w:color w:val="999999"/>
          <w:kern w:val="36"/>
          <w:sz w:val="18"/>
          <w:szCs w:val="18"/>
        </w:rPr>
        <w:t>(</w:t>
      </w:r>
      <w:r w:rsidRPr="002548C4">
        <w:rPr>
          <w:rFonts w:ascii="Tahoma" w:hAnsi="Tahoma" w:cs="Tahoma"/>
          <w:color w:val="999999"/>
          <w:kern w:val="36"/>
          <w:sz w:val="18"/>
          <w:szCs w:val="18"/>
        </w:rPr>
        <w:t>http://www.gosnadzor.ru/vopros_otvet_24_02_12</w:t>
      </w:r>
      <w:r>
        <w:rPr>
          <w:rFonts w:ascii="Tahoma" w:hAnsi="Tahoma" w:cs="Tahoma"/>
          <w:color w:val="999999"/>
          <w:kern w:val="36"/>
          <w:sz w:val="18"/>
          <w:szCs w:val="18"/>
        </w:rPr>
        <w:t>)</w:t>
      </w:r>
    </w:p>
    <w:p w:rsidR="002548C4" w:rsidRPr="002548C4" w:rsidRDefault="002548C4" w:rsidP="002548C4">
      <w:pPr>
        <w:spacing w:after="150"/>
        <w:rPr>
          <w:rFonts w:ascii="Tahoma" w:hAnsi="Tahoma" w:cs="Tahoma"/>
          <w:color w:val="000000"/>
          <w:sz w:val="18"/>
          <w:szCs w:val="18"/>
        </w:rPr>
      </w:pPr>
      <w:r w:rsidRPr="002548C4">
        <w:rPr>
          <w:rFonts w:ascii="Tahoma" w:hAnsi="Tahoma" w:cs="Tahoma"/>
          <w:b/>
          <w:bCs/>
          <w:color w:val="000000"/>
          <w:sz w:val="18"/>
          <w:szCs w:val="18"/>
        </w:rPr>
        <w:t>Вопрос:</w:t>
      </w:r>
    </w:p>
    <w:p w:rsidR="002548C4" w:rsidRPr="002548C4" w:rsidRDefault="002548C4" w:rsidP="00FC5BE1">
      <w:pPr>
        <w:spacing w:after="150"/>
        <w:ind w:firstLine="426"/>
        <w:jc w:val="both"/>
        <w:rPr>
          <w:rFonts w:ascii="Tahoma" w:hAnsi="Tahoma" w:cs="Tahoma"/>
          <w:b/>
          <w:color w:val="000000"/>
          <w:sz w:val="18"/>
          <w:szCs w:val="18"/>
        </w:rPr>
      </w:pPr>
      <w:r w:rsidRPr="002548C4">
        <w:rPr>
          <w:rFonts w:ascii="Tahoma" w:hAnsi="Tahoma" w:cs="Tahoma"/>
          <w:b/>
          <w:color w:val="000000"/>
          <w:sz w:val="18"/>
          <w:szCs w:val="18"/>
        </w:rPr>
        <w:t>В Ростехнадзор поступил вопрос о том, при каких параметрах подъёмная лебёдка подлежит регистрации в Ростехнадзоре как опасный производственный объект (ОПО); какое минимальное количество ГСМ (дизтопливо) допускается к хранению на территории предприятия без регистрации как ОПО?</w:t>
      </w:r>
    </w:p>
    <w:p w:rsidR="002548C4" w:rsidRPr="002548C4" w:rsidRDefault="002548C4" w:rsidP="002548C4">
      <w:pPr>
        <w:spacing w:after="150"/>
        <w:ind w:firstLine="567"/>
        <w:jc w:val="both"/>
        <w:rPr>
          <w:color w:val="000000"/>
        </w:rPr>
      </w:pPr>
      <w:r w:rsidRPr="002548C4">
        <w:rPr>
          <w:b/>
          <w:bCs/>
          <w:color w:val="000000"/>
        </w:rPr>
        <w:t>Ответ:</w:t>
      </w:r>
    </w:p>
    <w:p w:rsidR="002548C4" w:rsidRPr="002548C4" w:rsidRDefault="002548C4" w:rsidP="002548C4">
      <w:pPr>
        <w:spacing w:after="150"/>
        <w:ind w:firstLine="567"/>
        <w:jc w:val="both"/>
        <w:rPr>
          <w:color w:val="000000"/>
        </w:rPr>
      </w:pPr>
      <w:r w:rsidRPr="002548C4">
        <w:rPr>
          <w:color w:val="000000"/>
        </w:rPr>
        <w:t>На данный вопрос ответили специалисты Управления обеспечения организационно-контрольной и лицензионно-разрешительной деятельности Ростехнадзора.</w:t>
      </w:r>
    </w:p>
    <w:p w:rsidR="002548C4" w:rsidRPr="002548C4" w:rsidRDefault="002548C4" w:rsidP="002548C4">
      <w:pPr>
        <w:spacing w:after="150"/>
        <w:ind w:firstLine="567"/>
        <w:jc w:val="both"/>
        <w:rPr>
          <w:color w:val="000000"/>
        </w:rPr>
      </w:pPr>
      <w:r w:rsidRPr="002548C4">
        <w:rPr>
          <w:color w:val="000000"/>
        </w:rPr>
        <w:t>В соответствии со статьёй 2 Федерального закона от 21.07.1997 № 116-ФЗ «О промышленной безопасности опасных производственных объектов» опасными производственными объектами, подлежащими регистрации в государственном реестре опасных производственных объектов, являются площадки производства, обладающие признаками опасности, установленными Приложением № 1 к указанному закону, в том числе используются стационарно установленные грузоподъёмные механизмы.</w:t>
      </w:r>
    </w:p>
    <w:p w:rsidR="002548C4" w:rsidRPr="002548C4" w:rsidRDefault="002548C4" w:rsidP="002548C4">
      <w:pPr>
        <w:spacing w:after="150"/>
        <w:ind w:firstLine="567"/>
        <w:jc w:val="both"/>
        <w:rPr>
          <w:b/>
          <w:i/>
          <w:color w:val="000000"/>
          <w:sz w:val="28"/>
          <w:szCs w:val="28"/>
        </w:rPr>
      </w:pPr>
      <w:r w:rsidRPr="002548C4">
        <w:rPr>
          <w:color w:val="000000"/>
        </w:rPr>
        <w:t xml:space="preserve">При идентификации производственных объектов и отнесении их к категории опасных производственных объектов необходимо учитывать следующее. </w:t>
      </w:r>
      <w:r w:rsidRPr="002548C4">
        <w:rPr>
          <w:b/>
          <w:i/>
          <w:color w:val="000000"/>
          <w:sz w:val="28"/>
          <w:szCs w:val="28"/>
        </w:rPr>
        <w:t xml:space="preserve">Согласно пункту 16 Приложения № 8 к Административному регламенту Ростехнадзора по исполнению государственной функции по регистрации опасных производственных объектов и ведению государственного реестра опасных производственных объектов, утверждённого приказом Ростехнадзора от </w:t>
      </w:r>
      <w:r w:rsidRPr="00FC5BE1">
        <w:rPr>
          <w:b/>
          <w:i/>
          <w:color w:val="000000"/>
          <w:sz w:val="28"/>
          <w:szCs w:val="28"/>
          <w:u w:val="single"/>
        </w:rPr>
        <w:t>04.09.2011 № 606</w:t>
      </w:r>
      <w:r w:rsidRPr="002548C4">
        <w:rPr>
          <w:b/>
          <w:i/>
          <w:color w:val="000000"/>
          <w:sz w:val="28"/>
          <w:szCs w:val="28"/>
        </w:rPr>
        <w:t xml:space="preserve">, при осуществлении идентификации производственной площадки как опасного производственного объекта опасные вещества в количестве, </w:t>
      </w:r>
      <w:r w:rsidRPr="00FC5BE1">
        <w:rPr>
          <w:b/>
          <w:i/>
          <w:color w:val="000000"/>
          <w:sz w:val="28"/>
          <w:szCs w:val="28"/>
          <w:u w:val="single"/>
        </w:rPr>
        <w:t>равном или менее 2 % от предельно допустимого для горючих жидкостей в технологическом процессе, установленном в Приложении № 2</w:t>
      </w:r>
      <w:r w:rsidRPr="002548C4">
        <w:rPr>
          <w:b/>
          <w:i/>
          <w:color w:val="000000"/>
          <w:sz w:val="28"/>
          <w:szCs w:val="28"/>
        </w:rPr>
        <w:t xml:space="preserve"> к указанному закону, можно не учитывать, если нормативными документами на конкретное вещество не установлено другое и, если их размещение на территории эксплуатирующей организации таково, что не может стать причиной возникновения крупной аварии. При этом расчёт количества опасного вещества, обращающегося на опасном производственном объекте, производится на основании проектной ёмкости всех имеющихся резервуаров исходя из значения строки «Горючие жидкости, используемые в технологическом процессе…» Приложения № 2 к указанному закону.</w:t>
      </w:r>
    </w:p>
    <w:p w:rsidR="00611C15" w:rsidRPr="00A72C72" w:rsidRDefault="002548C4" w:rsidP="00A72C72">
      <w:pPr>
        <w:spacing w:after="150"/>
        <w:ind w:firstLine="567"/>
        <w:jc w:val="both"/>
        <w:rPr>
          <w:color w:val="000000"/>
        </w:rPr>
      </w:pPr>
      <w:r w:rsidRPr="002548C4">
        <w:rPr>
          <w:color w:val="000000"/>
        </w:rPr>
        <w:t>Таким образом, в случае если на объекте в соответствии с проектной ёмкостью всех резервуаров возможно обращение опасных веществ в количестве менее 2 % от предельно допустимого для горючих жидкостей в технологическом процессе, установленного в Приложении № 2 к указанному закону, при этом их размещение на территории объекта таково, что не может стать причиной возникновения крупной аварии, и нормативными документами на конкретное вещество не установлено иное, при идентификации указанного объекта признак опасности 2.1 (получение, использование, переработка, образование, хранение, транспортирование, уничтожение опасных веществ) не учитывается. Если других признаков опасности, установленных Приложением № 1 к указанному закону, не производственном объекте нет, указанный объект не относится к категории опасных производствен</w:t>
      </w:r>
      <w:bookmarkStart w:id="0" w:name="_GoBack"/>
      <w:bookmarkEnd w:id="0"/>
      <w:r w:rsidRPr="002548C4">
        <w:rPr>
          <w:color w:val="000000"/>
        </w:rPr>
        <w:t>ных объектов.</w:t>
      </w:r>
    </w:p>
    <w:sectPr w:rsidR="00611C15" w:rsidRPr="00A72C72" w:rsidSect="00A72C72">
      <w:footerReference w:type="default" r:id="rId7"/>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08E" w:rsidRDefault="00F0208E" w:rsidP="009262AB">
      <w:r>
        <w:separator/>
      </w:r>
    </w:p>
  </w:endnote>
  <w:endnote w:type="continuationSeparator" w:id="0">
    <w:p w:rsidR="00F0208E" w:rsidRDefault="00F0208E" w:rsidP="00926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AB" w:rsidRDefault="009262AB" w:rsidP="009262AB">
    <w:pPr>
      <w:jc w:val="center"/>
      <w:rPr>
        <w:sz w:val="16"/>
        <w:szCs w:val="16"/>
      </w:rPr>
    </w:pPr>
    <w:r>
      <w:rPr>
        <w:sz w:val="16"/>
        <w:szCs w:val="16"/>
      </w:rPr>
      <w:t>cons-systems.ru</w:t>
    </w:r>
  </w:p>
  <w:p w:rsidR="009262AB" w:rsidRDefault="009262AB" w:rsidP="009262AB">
    <w:pPr>
      <w:jc w:val="center"/>
      <w:rPr>
        <w:sz w:val="16"/>
        <w:szCs w:val="16"/>
      </w:rPr>
    </w:pPr>
    <w:r>
      <w:rPr>
        <w:sz w:val="16"/>
        <w:szCs w:val="16"/>
      </w:rPr>
      <w:t>ООО Системс — ОГРН 1117746231580 — ИНН 7707083893 — КПП 504701001</w:t>
    </w:r>
  </w:p>
  <w:p w:rsidR="009262AB" w:rsidRDefault="009262AB" w:rsidP="009262AB">
    <w:pPr>
      <w:jc w:val="center"/>
      <w:rPr>
        <w:sz w:val="16"/>
        <w:szCs w:val="16"/>
      </w:rPr>
    </w:pPr>
    <w:r>
      <w:rPr>
        <w:sz w:val="16"/>
        <w:szCs w:val="16"/>
      </w:rPr>
      <w:t>141400, Московская область, Химкинский район, г. Химки, улица Академика Грушина 33</w:t>
    </w:r>
  </w:p>
  <w:p w:rsidR="009262AB" w:rsidRPr="009262AB" w:rsidRDefault="009262AB" w:rsidP="009262AB">
    <w:pPr>
      <w:jc w:val="center"/>
      <w:rPr>
        <w:sz w:val="16"/>
        <w:szCs w:val="16"/>
      </w:rPr>
    </w:pPr>
    <w:r>
      <w:rPr>
        <w:sz w:val="16"/>
        <w:szCs w:val="16"/>
      </w:rPr>
      <w:fldChar w:fldCharType="begin"/>
    </w:r>
    <w:r>
      <w:rPr>
        <w:sz w:val="16"/>
        <w:szCs w:val="16"/>
      </w:rPr>
      <w:instrText>PAGE   \* MERGEFORMAT</w:instrText>
    </w:r>
    <w:r>
      <w:rPr>
        <w:sz w:val="16"/>
        <w:szCs w:val="16"/>
      </w:rPr>
      <w:fldChar w:fldCharType="separate"/>
    </w:r>
    <w:r w:rsidR="00F0208E">
      <w:rPr>
        <w:noProof/>
        <w:sz w:val="16"/>
        <w:szCs w:val="16"/>
      </w:rPr>
      <w:t>1</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08E" w:rsidRDefault="00F0208E" w:rsidP="009262AB">
      <w:r>
        <w:separator/>
      </w:r>
    </w:p>
  </w:footnote>
  <w:footnote w:type="continuationSeparator" w:id="0">
    <w:p w:rsidR="00F0208E" w:rsidRDefault="00F0208E" w:rsidP="009262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2548C4"/>
    <w:rsid w:val="002548C4"/>
    <w:rsid w:val="00277E98"/>
    <w:rsid w:val="00371636"/>
    <w:rsid w:val="00400B3F"/>
    <w:rsid w:val="00611C15"/>
    <w:rsid w:val="006D0127"/>
    <w:rsid w:val="007275B7"/>
    <w:rsid w:val="008B38CA"/>
    <w:rsid w:val="009262AB"/>
    <w:rsid w:val="00A01B46"/>
    <w:rsid w:val="00A72C72"/>
    <w:rsid w:val="00AD7662"/>
    <w:rsid w:val="00E05998"/>
    <w:rsid w:val="00F0208E"/>
    <w:rsid w:val="00FC5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B46"/>
    <w:rPr>
      <w:sz w:val="24"/>
      <w:szCs w:val="24"/>
    </w:rPr>
  </w:style>
  <w:style w:type="paragraph" w:styleId="1">
    <w:name w:val="heading 1"/>
    <w:basedOn w:val="a"/>
    <w:link w:val="10"/>
    <w:uiPriority w:val="9"/>
    <w:qFormat/>
    <w:rsid w:val="002548C4"/>
    <w:pPr>
      <w:pBdr>
        <w:bottom w:val="single" w:sz="6" w:space="8" w:color="E5E5E5"/>
      </w:pBdr>
      <w:spacing w:after="225"/>
      <w:ind w:left="300" w:right="300"/>
      <w:outlineLvl w:val="0"/>
    </w:pPr>
    <w:rPr>
      <w:rFonts w:ascii="Georgia" w:hAnsi="Georgia"/>
      <w:color w:val="000000"/>
      <w:kern w:val="36"/>
      <w:sz w:val="39"/>
      <w:szCs w:val="3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48C4"/>
    <w:rPr>
      <w:rFonts w:ascii="Georgia" w:hAnsi="Georgia"/>
      <w:color w:val="000000"/>
      <w:kern w:val="36"/>
      <w:sz w:val="39"/>
      <w:szCs w:val="39"/>
    </w:rPr>
  </w:style>
  <w:style w:type="paragraph" w:styleId="a3">
    <w:name w:val="Normal (Web)"/>
    <w:basedOn w:val="a"/>
    <w:uiPriority w:val="99"/>
    <w:semiHidden/>
    <w:unhideWhenUsed/>
    <w:rsid w:val="002548C4"/>
    <w:pPr>
      <w:spacing w:after="150"/>
    </w:pPr>
    <w:rPr>
      <w:rFonts w:ascii="Tahoma" w:hAnsi="Tahoma" w:cs="Tahoma"/>
      <w:color w:val="000000"/>
      <w:sz w:val="18"/>
      <w:szCs w:val="18"/>
    </w:rPr>
  </w:style>
  <w:style w:type="character" w:styleId="a4">
    <w:name w:val="Strong"/>
    <w:basedOn w:val="a0"/>
    <w:uiPriority w:val="22"/>
    <w:qFormat/>
    <w:rsid w:val="002548C4"/>
    <w:rPr>
      <w:b/>
      <w:bCs/>
    </w:rPr>
  </w:style>
  <w:style w:type="paragraph" w:styleId="a5">
    <w:name w:val="header"/>
    <w:basedOn w:val="a"/>
    <w:link w:val="a6"/>
    <w:uiPriority w:val="99"/>
    <w:unhideWhenUsed/>
    <w:rsid w:val="009262AB"/>
    <w:pPr>
      <w:tabs>
        <w:tab w:val="center" w:pos="4677"/>
        <w:tab w:val="right" w:pos="9355"/>
      </w:tabs>
    </w:pPr>
  </w:style>
  <w:style w:type="character" w:customStyle="1" w:styleId="a6">
    <w:name w:val="Верхний колонтитул Знак"/>
    <w:basedOn w:val="a0"/>
    <w:link w:val="a5"/>
    <w:uiPriority w:val="99"/>
    <w:rsid w:val="009262AB"/>
    <w:rPr>
      <w:sz w:val="24"/>
      <w:szCs w:val="24"/>
    </w:rPr>
  </w:style>
  <w:style w:type="paragraph" w:styleId="a7">
    <w:name w:val="footer"/>
    <w:basedOn w:val="a"/>
    <w:link w:val="a8"/>
    <w:uiPriority w:val="99"/>
    <w:unhideWhenUsed/>
    <w:rsid w:val="009262AB"/>
    <w:pPr>
      <w:tabs>
        <w:tab w:val="center" w:pos="4677"/>
        <w:tab w:val="right" w:pos="9355"/>
      </w:tabs>
    </w:pPr>
  </w:style>
  <w:style w:type="character" w:customStyle="1" w:styleId="a8">
    <w:name w:val="Нижний колонтитул Знак"/>
    <w:basedOn w:val="a0"/>
    <w:link w:val="a7"/>
    <w:uiPriority w:val="99"/>
    <w:rsid w:val="009262A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558411">
      <w:bodyDiv w:val="1"/>
      <w:marLeft w:val="0"/>
      <w:marRight w:val="0"/>
      <w:marTop w:val="0"/>
      <w:marBottom w:val="0"/>
      <w:divBdr>
        <w:top w:val="none" w:sz="0" w:space="0" w:color="auto"/>
        <w:left w:val="none" w:sz="0" w:space="0" w:color="auto"/>
        <w:bottom w:val="none" w:sz="0" w:space="0" w:color="auto"/>
        <w:right w:val="none" w:sz="0" w:space="0" w:color="auto"/>
      </w:divBdr>
      <w:divsChild>
        <w:div w:id="560479534">
          <w:marLeft w:val="0"/>
          <w:marRight w:val="0"/>
          <w:marTop w:val="0"/>
          <w:marBottom w:val="0"/>
          <w:divBdr>
            <w:top w:val="none" w:sz="0" w:space="0" w:color="auto"/>
            <w:left w:val="none" w:sz="0" w:space="0" w:color="auto"/>
            <w:bottom w:val="none" w:sz="0" w:space="0" w:color="auto"/>
            <w:right w:val="none" w:sz="0" w:space="0" w:color="auto"/>
          </w:divBdr>
        </w:div>
      </w:divsChild>
    </w:div>
    <w:div w:id="147575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451</Words>
  <Characters>2571</Characters>
  <Application>Microsoft Office Word</Application>
  <DocSecurity>0</DocSecurity>
  <Lines>21</Lines>
  <Paragraphs>6</Paragraphs>
  <ScaleCrop>false</ScaleCrop>
  <Company>ОАО "МОЭК"</Company>
  <LinksUpToDate>false</LinksUpToDate>
  <CharactersWithSpaces>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Filin-S-A</dc:creator>
  <cp:keywords/>
  <dc:description/>
  <cp:lastModifiedBy>Филин Сергей Александрович</cp:lastModifiedBy>
  <cp:revision>6</cp:revision>
  <dcterms:created xsi:type="dcterms:W3CDTF">2012-03-27T06:00:00Z</dcterms:created>
  <dcterms:modified xsi:type="dcterms:W3CDTF">2013-07-10T09:28:00Z</dcterms:modified>
</cp:coreProperties>
</file>