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F1" w:rsidRDefault="00EC1DF1" w:rsidP="007B55E4">
      <w:pPr>
        <w:spacing w:after="0"/>
        <w:ind w:firstLine="851"/>
        <w:jc w:val="both"/>
      </w:pPr>
    </w:p>
    <w:p w:rsidR="00EC1DF1" w:rsidRDefault="007B55E4" w:rsidP="007B55E4">
      <w:pPr>
        <w:spacing w:after="0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EC1DF1" w:rsidRPr="00EC1DF1">
        <w:rPr>
          <w:b/>
          <w:sz w:val="32"/>
          <w:szCs w:val="32"/>
        </w:rPr>
        <w:t>роки представления РСВ-1, 4-ФСС и декларации по НДС, а также сроки уплаты данного налога</w:t>
      </w:r>
    </w:p>
    <w:p w:rsidR="007B55E4" w:rsidRPr="00EC1DF1" w:rsidRDefault="007B55E4" w:rsidP="007B55E4">
      <w:pPr>
        <w:spacing w:after="0"/>
        <w:ind w:firstLine="851"/>
        <w:jc w:val="center"/>
        <w:rPr>
          <w:b/>
          <w:sz w:val="32"/>
          <w:szCs w:val="32"/>
        </w:rPr>
      </w:pPr>
    </w:p>
    <w:p w:rsidR="00EC1DF1" w:rsidRDefault="00EC1DF1" w:rsidP="007B55E4">
      <w:pPr>
        <w:spacing w:after="0"/>
        <w:ind w:firstLine="851"/>
        <w:jc w:val="both"/>
      </w:pPr>
      <w:r>
        <w:t>Приняты поправки в Налоговый Кодекс и законодательство о страховых взносах, которые меняют сроки сдачи расчетов по страховым взносам в ПФР и ФСС, а также сроки подачи деклараций по НДС.</w:t>
      </w:r>
    </w:p>
    <w:p w:rsidR="00EC1DF1" w:rsidRPr="00EC1DF1" w:rsidRDefault="00EC1DF1" w:rsidP="007B55E4">
      <w:pPr>
        <w:spacing w:after="0"/>
        <w:ind w:firstLine="851"/>
        <w:jc w:val="both"/>
        <w:rPr>
          <w:b/>
          <w:sz w:val="28"/>
          <w:szCs w:val="28"/>
        </w:rPr>
      </w:pPr>
      <w:r w:rsidRPr="00EC1DF1">
        <w:rPr>
          <w:b/>
          <w:sz w:val="28"/>
          <w:szCs w:val="28"/>
        </w:rPr>
        <w:t>Отчетность в фонды</w:t>
      </w:r>
    </w:p>
    <w:p w:rsidR="00EC1DF1" w:rsidRDefault="00EC1DF1" w:rsidP="007B55E4">
      <w:pPr>
        <w:spacing w:after="0"/>
        <w:ind w:firstLine="851"/>
        <w:jc w:val="both"/>
      </w:pPr>
      <w:r>
        <w:t>Работодатели (организации и ИП) обязаны представлять в подразделения Пенсионного фонда и Фонда социального страхования расчеты по страховым взносам (РСВ-1 и 4-ФСС). Отчетность должна представляться по итогам каждого отчетного периода, то есть по итогам:</w:t>
      </w:r>
    </w:p>
    <w:p w:rsidR="00EC1DF1" w:rsidRPr="00EC1DF1" w:rsidRDefault="00EC1DF1" w:rsidP="007B55E4">
      <w:pPr>
        <w:spacing w:after="0"/>
        <w:ind w:firstLine="851"/>
        <w:jc w:val="both"/>
        <w:rPr>
          <w:b/>
        </w:rPr>
      </w:pPr>
      <w:r w:rsidRPr="00EC1DF1">
        <w:rPr>
          <w:b/>
        </w:rPr>
        <w:t xml:space="preserve">    I квартала;</w:t>
      </w:r>
    </w:p>
    <w:p w:rsidR="00EC1DF1" w:rsidRPr="00EC1DF1" w:rsidRDefault="00EC1DF1" w:rsidP="007B55E4">
      <w:pPr>
        <w:spacing w:after="0"/>
        <w:ind w:firstLine="851"/>
        <w:jc w:val="both"/>
        <w:rPr>
          <w:b/>
        </w:rPr>
      </w:pPr>
      <w:r w:rsidRPr="00EC1DF1">
        <w:rPr>
          <w:b/>
        </w:rPr>
        <w:t xml:space="preserve">    полугодия;</w:t>
      </w:r>
    </w:p>
    <w:p w:rsidR="00EC1DF1" w:rsidRPr="00EC1DF1" w:rsidRDefault="00EC1DF1" w:rsidP="007B55E4">
      <w:pPr>
        <w:spacing w:after="0"/>
        <w:ind w:firstLine="851"/>
        <w:jc w:val="both"/>
        <w:rPr>
          <w:b/>
        </w:rPr>
      </w:pPr>
      <w:r w:rsidRPr="00EC1DF1">
        <w:rPr>
          <w:b/>
        </w:rPr>
        <w:t xml:space="preserve">    9-ти месяцев;</w:t>
      </w:r>
    </w:p>
    <w:p w:rsidR="00EC1DF1" w:rsidRPr="00EC1DF1" w:rsidRDefault="00EC1DF1" w:rsidP="007B55E4">
      <w:pPr>
        <w:spacing w:after="0"/>
        <w:ind w:firstLine="851"/>
        <w:jc w:val="both"/>
        <w:rPr>
          <w:b/>
        </w:rPr>
      </w:pPr>
      <w:r w:rsidRPr="00EC1DF1">
        <w:rPr>
          <w:b/>
        </w:rPr>
        <w:t xml:space="preserve">    по истечении календарного года.</w:t>
      </w:r>
    </w:p>
    <w:p w:rsidR="00EC1DF1" w:rsidRDefault="00EC1DF1" w:rsidP="007B55E4">
      <w:pPr>
        <w:spacing w:after="0"/>
        <w:ind w:firstLine="851"/>
        <w:jc w:val="both"/>
      </w:pPr>
      <w:r>
        <w:t>Сроки для представления отчетности в фонды теперь будут зависеть от того, в каком виде эта отчетность представляется: «на бумаге» или в электронном виде.</w:t>
      </w:r>
    </w:p>
    <w:p w:rsidR="00EC1DF1" w:rsidRDefault="00EC1DF1" w:rsidP="007B55E4">
      <w:pPr>
        <w:spacing w:after="0"/>
        <w:ind w:firstLine="851"/>
        <w:jc w:val="both"/>
      </w:pPr>
    </w:p>
    <w:p w:rsidR="00EC1DF1" w:rsidRPr="00EC1DF1" w:rsidRDefault="00EC1DF1" w:rsidP="007B55E4">
      <w:pPr>
        <w:spacing w:after="0"/>
        <w:ind w:firstLine="851"/>
        <w:jc w:val="both"/>
        <w:rPr>
          <w:b/>
          <w:sz w:val="28"/>
          <w:szCs w:val="28"/>
        </w:rPr>
      </w:pPr>
      <w:r w:rsidRPr="00EC1DF1">
        <w:rPr>
          <w:b/>
          <w:sz w:val="28"/>
          <w:szCs w:val="28"/>
        </w:rPr>
        <w:t>Новые сроки сдачи отчетности в ПФР и ФСС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98"/>
        <w:gridCol w:w="5942"/>
      </w:tblGrid>
      <w:tr w:rsidR="00EC1DF1" w:rsidRPr="00EC1DF1" w:rsidTr="00EC1DF1">
        <w:trPr>
          <w:tblCellSpacing w:w="0" w:type="dxa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center"/>
              <w:rPr>
                <w:b/>
              </w:rPr>
            </w:pPr>
            <w:r w:rsidRPr="00EC1DF1">
              <w:rPr>
                <w:b/>
              </w:rPr>
              <w:t>Фонд</w:t>
            </w:r>
          </w:p>
        </w:tc>
        <w:tc>
          <w:tcPr>
            <w:tcW w:w="8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center"/>
              <w:rPr>
                <w:b/>
              </w:rPr>
            </w:pPr>
            <w:r w:rsidRPr="00EC1DF1">
              <w:rPr>
                <w:b/>
              </w:rPr>
              <w:t>Способ представления</w:t>
            </w:r>
          </w:p>
        </w:tc>
      </w:tr>
      <w:tr w:rsidR="00EC1DF1" w:rsidRPr="00EC1DF1" w:rsidTr="00EC1DF1">
        <w:trPr>
          <w:tblCellSpacing w:w="0" w:type="dxa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center"/>
              <w:rPr>
                <w:b/>
              </w:rPr>
            </w:pPr>
            <w:r w:rsidRPr="00EC1DF1">
              <w:rPr>
                <w:b/>
              </w:rPr>
              <w:t>«на бумаге»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center"/>
              <w:rPr>
                <w:b/>
              </w:rPr>
            </w:pPr>
            <w:r w:rsidRPr="00EC1DF1">
              <w:rPr>
                <w:b/>
              </w:rPr>
              <w:t>в электронном виде</w:t>
            </w:r>
          </w:p>
        </w:tc>
      </w:tr>
      <w:tr w:rsidR="00EC1DF1" w:rsidRPr="00EC1DF1" w:rsidTr="00EC1DF1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center"/>
            </w:pPr>
            <w:r w:rsidRPr="00EC1DF1">
              <w:t>ПФР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both"/>
            </w:pPr>
            <w:r w:rsidRPr="00EC1DF1">
              <w:t>не позднее 15-го числа второго месяца, следующего за отчетным периодом.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both"/>
            </w:pPr>
            <w:r w:rsidRPr="00EC1DF1">
              <w:t>не позднее 20-го числа второго месяца, следующего за отчетным периодом.</w:t>
            </w:r>
          </w:p>
        </w:tc>
      </w:tr>
      <w:tr w:rsidR="00EC1DF1" w:rsidRPr="00EC1DF1" w:rsidTr="00EC1DF1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center"/>
            </w:pPr>
            <w:r w:rsidRPr="00EC1DF1">
              <w:t>ФСС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both"/>
            </w:pPr>
            <w:r w:rsidRPr="00EC1DF1">
              <w:t>не позднее 20-го числа месяца, следующего за отчетным периодом.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F1" w:rsidRPr="00EC1DF1" w:rsidRDefault="00EC1DF1" w:rsidP="007B55E4">
            <w:pPr>
              <w:spacing w:after="0"/>
              <w:jc w:val="both"/>
            </w:pPr>
            <w:r w:rsidRPr="00EC1DF1">
              <w:t>не позднее 25-го числа месяца, следующего за отчетным периодом.</w:t>
            </w:r>
          </w:p>
        </w:tc>
      </w:tr>
    </w:tbl>
    <w:p w:rsidR="00EC1DF1" w:rsidRDefault="00EC1DF1" w:rsidP="007B55E4">
      <w:pPr>
        <w:spacing w:after="0"/>
        <w:ind w:firstLine="851"/>
        <w:jc w:val="both"/>
      </w:pPr>
    </w:p>
    <w:p w:rsidR="00EC1DF1" w:rsidRDefault="00EC1DF1" w:rsidP="007B55E4">
      <w:pPr>
        <w:spacing w:after="0"/>
        <w:ind w:firstLine="851"/>
        <w:jc w:val="both"/>
      </w:pPr>
      <w:r>
        <w:t>Закон вступит в силу с 1 января 2015 года. Это означает, что новые сроки будут применяться уже при представлении расчетов за 2014 год:</w:t>
      </w:r>
    </w:p>
    <w:p w:rsidR="00EC1DF1" w:rsidRDefault="00EC1DF1" w:rsidP="007B55E4">
      <w:pPr>
        <w:spacing w:after="0"/>
        <w:ind w:firstLine="851"/>
        <w:jc w:val="both"/>
      </w:pPr>
      <w:r>
        <w:t xml:space="preserve">    РСВ-1 за 2014 год в электронном виде можно представить в ПФР до 20-го февраля 2015 года, а «на бумаге» до 16-го февраля (поскольку 15-е число выпадает на воскресенье);</w:t>
      </w:r>
    </w:p>
    <w:p w:rsidR="00EC1DF1" w:rsidRDefault="00EC1DF1" w:rsidP="007B55E4">
      <w:pPr>
        <w:spacing w:after="0"/>
        <w:ind w:firstLine="851"/>
        <w:jc w:val="both"/>
      </w:pPr>
      <w:r>
        <w:t xml:space="preserve">    4-ФСС за 2014 год в электронном виде можно будет представить до 26 января (поскольку 25 число выпадает на воскресенье), а «на бумаге» можно отчитаться лишь до 20 января 2015 года.</w:t>
      </w:r>
    </w:p>
    <w:p w:rsidR="00EC1DF1" w:rsidRPr="00EC1DF1" w:rsidRDefault="00EC1DF1" w:rsidP="007B55E4">
      <w:pPr>
        <w:spacing w:after="0"/>
        <w:ind w:firstLine="851"/>
        <w:jc w:val="both"/>
        <w:rPr>
          <w:b/>
          <w:i/>
        </w:rPr>
      </w:pPr>
      <w:r w:rsidRPr="00EC1DF1">
        <w:rPr>
          <w:b/>
          <w:i/>
        </w:rPr>
        <w:t>Как видно, в более выгодном положении отказались те, кто представляет расчеты в электронном виде. У них попросту больше времени на подготовку.</w:t>
      </w:r>
    </w:p>
    <w:p w:rsidR="00EC1DF1" w:rsidRPr="00EC1DF1" w:rsidRDefault="00EC1DF1" w:rsidP="007B55E4">
      <w:pPr>
        <w:spacing w:after="0"/>
        <w:ind w:firstLine="851"/>
        <w:jc w:val="both"/>
        <w:rPr>
          <w:b/>
          <w:u w:val="single"/>
        </w:rPr>
      </w:pPr>
      <w:r w:rsidRPr="00EC1DF1">
        <w:rPr>
          <w:b/>
          <w:i/>
          <w:color w:val="FF0000"/>
          <w:sz w:val="28"/>
          <w:szCs w:val="28"/>
        </w:rPr>
        <w:t>ВНИМАНИЕ</w:t>
      </w:r>
      <w:proofErr w:type="gramStart"/>
      <w:r w:rsidRPr="00EC1DF1">
        <w:rPr>
          <w:b/>
          <w:i/>
          <w:color w:val="FF0000"/>
          <w:sz w:val="28"/>
          <w:szCs w:val="28"/>
        </w:rPr>
        <w:t xml:space="preserve"> (!!!):</w:t>
      </w:r>
      <w:r w:rsidRPr="00EC1DF1">
        <w:rPr>
          <w:color w:val="FF0000"/>
          <w:sz w:val="24"/>
        </w:rPr>
        <w:t xml:space="preserve"> </w:t>
      </w:r>
      <w:proofErr w:type="gramEnd"/>
      <w:r w:rsidRPr="00EC1DF1">
        <w:rPr>
          <w:b/>
          <w:u w:val="single"/>
        </w:rPr>
        <w:t>изменились только допустимые сроки представления отчетности. Срок уплаты взносов остался прежним. Уплачивать их следует ежемесячно не позднее 15-го числа календарного месяца, следующего за календарным месяцем, за который начисляется ежемесячный платеж.</w:t>
      </w:r>
    </w:p>
    <w:p w:rsidR="00EC1DF1" w:rsidRDefault="00EC1DF1" w:rsidP="007B55E4">
      <w:pPr>
        <w:spacing w:after="0"/>
        <w:ind w:firstLine="851"/>
        <w:jc w:val="both"/>
        <w:rPr>
          <w:b/>
          <w:u w:val="single"/>
        </w:rPr>
      </w:pPr>
      <w:r w:rsidRPr="00EC1DF1">
        <w:rPr>
          <w:b/>
          <w:u w:val="single"/>
        </w:rPr>
        <w:t>Со следующего года взносы нужно будет перечислять в рублях и копейках. То есть платеж за декабрь 2014 года уже потребуется перечислить без округлений до полных рублей.</w:t>
      </w:r>
    </w:p>
    <w:p w:rsidR="007B55E4" w:rsidRDefault="007B55E4" w:rsidP="007B55E4">
      <w:pPr>
        <w:spacing w:after="0"/>
        <w:ind w:firstLine="851"/>
        <w:jc w:val="both"/>
        <w:rPr>
          <w:b/>
          <w:u w:val="single"/>
        </w:rPr>
      </w:pPr>
    </w:p>
    <w:p w:rsidR="007B55E4" w:rsidRPr="00EC1DF1" w:rsidRDefault="007B55E4" w:rsidP="007B55E4">
      <w:pPr>
        <w:spacing w:after="0"/>
        <w:ind w:firstLine="851"/>
        <w:jc w:val="both"/>
        <w:rPr>
          <w:b/>
          <w:u w:val="single"/>
        </w:rPr>
      </w:pPr>
    </w:p>
    <w:p w:rsidR="00EC1DF1" w:rsidRPr="00EC1DF1" w:rsidRDefault="00EC1DF1" w:rsidP="007B55E4">
      <w:pPr>
        <w:spacing w:after="0"/>
        <w:ind w:firstLine="851"/>
        <w:jc w:val="both"/>
        <w:rPr>
          <w:b/>
          <w:sz w:val="28"/>
          <w:szCs w:val="28"/>
        </w:rPr>
      </w:pPr>
      <w:r w:rsidRPr="00EC1DF1">
        <w:rPr>
          <w:b/>
          <w:sz w:val="28"/>
          <w:szCs w:val="28"/>
        </w:rPr>
        <w:t>Кто обязан отчитываться в электронном виде</w:t>
      </w:r>
      <w:r>
        <w:rPr>
          <w:b/>
          <w:sz w:val="28"/>
          <w:szCs w:val="28"/>
        </w:rPr>
        <w:t>?</w:t>
      </w:r>
    </w:p>
    <w:p w:rsidR="00EC1DF1" w:rsidRDefault="00EC1DF1" w:rsidP="007B55E4">
      <w:pPr>
        <w:spacing w:after="0"/>
        <w:ind w:firstLine="851"/>
        <w:jc w:val="both"/>
      </w:pPr>
      <w:r>
        <w:t xml:space="preserve">Что с 1 января 2015 года расширяется круг работодателей, которые обязаны представлять отчетность в фонды в электронном виде. В частности, отчитываться через интернет должны будут те организации и ИП, у которых среднесписочная численность работников за предыдущий календарный год составит </w:t>
      </w:r>
      <w:r w:rsidRPr="007B55E4">
        <w:rPr>
          <w:b/>
          <w:u w:val="single"/>
        </w:rPr>
        <w:t>25 человек и больше</w:t>
      </w:r>
      <w:r>
        <w:t>.</w:t>
      </w:r>
    </w:p>
    <w:p w:rsidR="00EC1DF1" w:rsidRDefault="00EC1DF1" w:rsidP="007B55E4">
      <w:pPr>
        <w:spacing w:after="0"/>
        <w:ind w:firstLine="851"/>
        <w:jc w:val="both"/>
      </w:pPr>
      <w:r>
        <w:t>Важно отметить, что это новшество затрагивает и отчетность за 2014 год. То есть может получиться так, что расчеты за III квартал 2014 года работодатель сдавал на бумаге, а вот расчеты за год ему уже нужно будет представить в электронном виде.</w:t>
      </w:r>
    </w:p>
    <w:p w:rsidR="00EC1DF1" w:rsidRDefault="007B55E4" w:rsidP="007B55E4">
      <w:pPr>
        <w:spacing w:after="0"/>
        <w:ind w:firstLine="851"/>
        <w:jc w:val="both"/>
      </w:pPr>
      <w:r>
        <w:t>С</w:t>
      </w:r>
      <w:r w:rsidR="00EC1DF1">
        <w:t>реднесписочной численности за 2014 года производится по правилам, которые определены в указаниях, утвержденных приказом Росстата от 28.10.13 № 428. Сведения о среднесписочной численности нужно подать в налоговую инспекцию не позднее 20 января 2015 года (п. 3 ст. 80 НК РФ).</w:t>
      </w: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EC1DF1" w:rsidRPr="007B55E4" w:rsidRDefault="00EC1DF1" w:rsidP="007B55E4">
      <w:pPr>
        <w:spacing w:after="0"/>
        <w:ind w:firstLine="851"/>
        <w:jc w:val="both"/>
        <w:rPr>
          <w:b/>
          <w:sz w:val="28"/>
          <w:szCs w:val="28"/>
        </w:rPr>
      </w:pPr>
      <w:r w:rsidRPr="007B55E4">
        <w:rPr>
          <w:b/>
          <w:sz w:val="28"/>
          <w:szCs w:val="28"/>
        </w:rPr>
        <w:t>НДС: новые сроки представления декларации и уплаты налога</w:t>
      </w:r>
    </w:p>
    <w:p w:rsidR="00EC1DF1" w:rsidRPr="007B55E4" w:rsidRDefault="00EC1DF1" w:rsidP="007B55E4">
      <w:pPr>
        <w:spacing w:after="0"/>
        <w:ind w:firstLine="851"/>
        <w:jc w:val="both"/>
        <w:rPr>
          <w:b/>
        </w:rPr>
      </w:pPr>
      <w:r w:rsidRPr="007B55E4">
        <w:rPr>
          <w:b/>
        </w:rPr>
        <w:t>Представление декларации</w:t>
      </w:r>
    </w:p>
    <w:p w:rsidR="00EC1DF1" w:rsidRDefault="00EC1DF1" w:rsidP="007B55E4">
      <w:pPr>
        <w:spacing w:after="0"/>
        <w:ind w:firstLine="851"/>
        <w:jc w:val="both"/>
      </w:pPr>
      <w:r>
        <w:t>При этом с 1 января 2015 года даже вовремя сданная «бумажная» декларация по НДС будет считаться непредставленной (см. «С 2015 года декларация по НДС, сданная в бумажном виде, будет считаться непредставленной»). А это грозит не только штрафами, но и тем, налоговики смогут заблокировать счета налогоплательщика (п. 3 ст. 76, п. 6 ст. 6.1 НК РФ).</w:t>
      </w:r>
    </w:p>
    <w:p w:rsidR="00EC1DF1" w:rsidRDefault="007B55E4" w:rsidP="007B55E4">
      <w:pPr>
        <w:spacing w:after="0"/>
        <w:ind w:firstLine="851"/>
        <w:jc w:val="both"/>
      </w:pPr>
      <w:r>
        <w:t>Э</w:t>
      </w:r>
      <w:r w:rsidR="00EC1DF1">
        <w:t>то требование распространяется на все декларации, которые будут представляться после 1 января 2015 года (включая декларации за 2014 год и на уточненные декларации за прошлые периоды).</w:t>
      </w:r>
    </w:p>
    <w:p w:rsidR="00EC1DF1" w:rsidRPr="007B55E4" w:rsidRDefault="00EC1DF1" w:rsidP="007B55E4">
      <w:pPr>
        <w:spacing w:after="0"/>
        <w:ind w:firstLine="851"/>
        <w:jc w:val="both"/>
        <w:rPr>
          <w:b/>
          <w:sz w:val="28"/>
          <w:szCs w:val="28"/>
        </w:rPr>
      </w:pPr>
      <w:r w:rsidRPr="007B55E4">
        <w:rPr>
          <w:b/>
          <w:sz w:val="28"/>
          <w:szCs w:val="28"/>
        </w:rPr>
        <w:t>Новые сроки представления декларации</w:t>
      </w:r>
    </w:p>
    <w:p w:rsidR="00EC1DF1" w:rsidRDefault="00EC1DF1" w:rsidP="007B55E4">
      <w:pPr>
        <w:spacing w:after="0"/>
        <w:ind w:firstLine="851"/>
        <w:jc w:val="both"/>
      </w:pPr>
      <w:r>
        <w:t>В связи с принятием комментируемого закона представить декларацию по НДС можно будет не позднее 25 числа месяца. То есть допустимый срок сдачи отчетности продлевается на пять дней.</w:t>
      </w:r>
    </w:p>
    <w:p w:rsidR="00EC1DF1" w:rsidRDefault="00EC1DF1" w:rsidP="007B55E4">
      <w:pPr>
        <w:spacing w:after="0"/>
        <w:ind w:firstLine="851"/>
        <w:jc w:val="both"/>
      </w:pPr>
      <w:r>
        <w:t>Мы считаем, что возможность отчитаться до 25 числа касается и деклараций за 2014 год. Это означает, что отчитаться за год можно будет не позднее 26 января 2015 года (поскольку 25 число приходится на воскресенье).  По крайней мере, в законе нет никаких оговорок, которые бы запрещали так поступить. Однако официальной позиции налоговиков на этот счет пока нет.</w:t>
      </w:r>
    </w:p>
    <w:p w:rsidR="00EC1DF1" w:rsidRPr="007B55E4" w:rsidRDefault="00EC1DF1" w:rsidP="007B55E4">
      <w:pPr>
        <w:spacing w:after="0"/>
        <w:ind w:firstLine="851"/>
        <w:jc w:val="both"/>
        <w:rPr>
          <w:b/>
        </w:rPr>
      </w:pPr>
      <w:r>
        <w:t xml:space="preserve">Здесь также следует напомнить, что с отчетности за I квартал 2015 года декларацию по НДС компании будут сдавать уже по новой форме. Она сейчас находится на регистрации в Минюсте (письмо ФНС России от 10.11.14 № ЕД-4-15/22994). Забегая вперед, скажем, что обновленная декларация будет больше действующей. В ней нужно будет показывать сведения из книги покупок и книги продаж. </w:t>
      </w:r>
      <w:r w:rsidRPr="007B55E4">
        <w:rPr>
          <w:b/>
        </w:rPr>
        <w:t>А посредникам — из журнала учета полученных и выставленных счетов-фактур.</w:t>
      </w:r>
    </w:p>
    <w:p w:rsidR="00EC1DF1" w:rsidRPr="007B55E4" w:rsidRDefault="007B55E4" w:rsidP="007B55E4">
      <w:pPr>
        <w:spacing w:after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Новые сроки уплаты НДС</w:t>
      </w:r>
    </w:p>
    <w:p w:rsidR="00EC1DF1" w:rsidRDefault="00EC1DF1" w:rsidP="007B55E4">
      <w:pPr>
        <w:spacing w:after="0"/>
        <w:ind w:firstLine="851"/>
        <w:jc w:val="both"/>
      </w:pPr>
      <w:r>
        <w:t>По общему правилу, сейчас уплачивать НДС следует равными долями в течение трех месяцев, следующих за истекшим кварталом. Срок уплаты — не позднее 20 числа каждого месяца (п. 1 ст. 174 НК РФ). При этом для лиц, перечисленных в пункте 5 статьи 173 НК РФ (например, тех, кто не является налогоплательщиком или освобожден от уплаты налога, но выставил покупателю счет-фактуру), действует иной порядок уплаты. Они должны уплачивать налог не частями, а единым платежом — не позднее 20 числа месяца, следующего за истекшим кварталом.</w:t>
      </w:r>
    </w:p>
    <w:p w:rsidR="00EC1DF1" w:rsidRDefault="00EC1DF1" w:rsidP="007B55E4">
      <w:pPr>
        <w:spacing w:after="0"/>
        <w:ind w:firstLine="851"/>
        <w:jc w:val="both"/>
      </w:pPr>
      <w:r>
        <w:t>Однако и для тех, и для других c 1 января 2015 года срок уплаты налога будет продлен на пять дней. Уплачивать налог можно будет не позднее 25 числа. То есть, уже в январе 2015 года заплатить налог можно не позднее 26 числа (так как 25 января приходится на воскресенье).</w:t>
      </w: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7B55E4" w:rsidRDefault="007B55E4" w:rsidP="007B55E4">
      <w:pPr>
        <w:spacing w:after="0"/>
        <w:ind w:firstLine="851"/>
        <w:jc w:val="both"/>
      </w:pPr>
    </w:p>
    <w:p w:rsidR="00EC1DF1" w:rsidRPr="007B55E4" w:rsidRDefault="00EC1DF1" w:rsidP="007B55E4">
      <w:pPr>
        <w:spacing w:after="0"/>
        <w:ind w:firstLine="851"/>
        <w:jc w:val="both"/>
        <w:rPr>
          <w:b/>
          <w:sz w:val="20"/>
          <w:szCs w:val="20"/>
        </w:rPr>
      </w:pPr>
      <w:r w:rsidRPr="007B55E4">
        <w:rPr>
          <w:b/>
          <w:sz w:val="20"/>
          <w:szCs w:val="20"/>
        </w:rPr>
        <w:t>*Федеральный закон от 29.11.14 № 382-ФЗ «О внесении изменений в части первую и вторую Налогового кодекса Российской Федерации и Федеральный закон от 01.12.2014 № 406-ФЗ «О внесении изменений в отдельные законодательные акты Российской Федерации по вопросам обязательного социального страхования».</w:t>
      </w:r>
    </w:p>
    <w:sectPr w:rsidR="00EC1DF1" w:rsidRPr="007B5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B1" w:rsidRDefault="003F48B1" w:rsidP="007B55E4">
      <w:pPr>
        <w:spacing w:after="0" w:line="240" w:lineRule="auto"/>
      </w:pPr>
      <w:r>
        <w:separator/>
      </w:r>
    </w:p>
  </w:endnote>
  <w:endnote w:type="continuationSeparator" w:id="0">
    <w:p w:rsidR="003F48B1" w:rsidRDefault="003F48B1" w:rsidP="007B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E8" w:rsidRDefault="00230A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7B55E4" w:rsidRDefault="00230AE8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30AE8">
      <w:rPr>
        <w:rStyle w:val="serp-urlitem"/>
      </w:rPr>
      <w:fldChar w:fldCharType="begin"/>
    </w:r>
    <w:r w:rsidRPr="00230AE8">
      <w:rPr>
        <w:rStyle w:val="serp-urlitem"/>
      </w:rPr>
      <w:instrText xml:space="preserve"> HYPERLINK "http://cons-systems.ru/" \t "_blank" </w:instrText>
    </w:r>
    <w:r w:rsidRPr="00230AE8">
      <w:rPr>
        <w:rStyle w:val="serp-urlitem"/>
      </w:rPr>
      <w:fldChar w:fldCharType="separate"/>
    </w:r>
    <w:r w:rsidRPr="00230AE8">
      <w:rPr>
        <w:rStyle w:val="a9"/>
        <w:color w:val="auto"/>
      </w:rPr>
      <w:t>cons-</w:t>
    </w:r>
    <w:r w:rsidRPr="00230AE8">
      <w:rPr>
        <w:rStyle w:val="a9"/>
        <w:bCs/>
        <w:color w:val="auto"/>
      </w:rPr>
      <w:t>systems</w:t>
    </w:r>
    <w:r w:rsidRPr="00230AE8">
      <w:rPr>
        <w:rStyle w:val="a9"/>
        <w:color w:val="auto"/>
      </w:rPr>
      <w:t>.ru</w:t>
    </w:r>
    <w:r w:rsidRPr="00230AE8">
      <w:rPr>
        <w:rStyle w:val="serp-urlitem"/>
      </w:rPr>
      <w:fldChar w:fldCharType="end"/>
    </w:r>
    <w:r w:rsidR="007B55E4">
      <w:rPr>
        <w:rFonts w:asciiTheme="majorHAnsi" w:eastAsiaTheme="majorEastAsia" w:hAnsiTheme="majorHAnsi" w:cstheme="majorBidi"/>
      </w:rPr>
      <w:ptab w:relativeTo="margin" w:alignment="right" w:leader="none"/>
    </w:r>
    <w:r w:rsidR="007B55E4">
      <w:rPr>
        <w:rFonts w:asciiTheme="majorHAnsi" w:eastAsiaTheme="majorEastAsia" w:hAnsiTheme="majorHAnsi" w:cstheme="majorBidi"/>
      </w:rPr>
      <w:t xml:space="preserve">Страница </w:t>
    </w:r>
    <w:bookmarkEnd w:id="0"/>
    <w:r w:rsidR="007B55E4">
      <w:rPr>
        <w:rFonts w:eastAsiaTheme="minorEastAsia"/>
      </w:rPr>
      <w:fldChar w:fldCharType="begin"/>
    </w:r>
    <w:r w:rsidR="007B55E4">
      <w:instrText>PAGE   \* MERGEFORMAT</w:instrText>
    </w:r>
    <w:r w:rsidR="007B55E4">
      <w:rPr>
        <w:rFonts w:eastAsiaTheme="minorEastAsia"/>
      </w:rPr>
      <w:fldChar w:fldCharType="separate"/>
    </w:r>
    <w:r w:rsidRPr="00230AE8">
      <w:rPr>
        <w:rFonts w:asciiTheme="majorHAnsi" w:eastAsiaTheme="majorEastAsia" w:hAnsiTheme="majorHAnsi" w:cstheme="majorBidi"/>
        <w:noProof/>
      </w:rPr>
      <w:t>1</w:t>
    </w:r>
    <w:r w:rsidR="007B55E4">
      <w:rPr>
        <w:rFonts w:asciiTheme="majorHAnsi" w:eastAsiaTheme="majorEastAsia" w:hAnsiTheme="majorHAnsi" w:cstheme="majorBidi"/>
      </w:rPr>
      <w:fldChar w:fldCharType="end"/>
    </w:r>
  </w:p>
  <w:p w:rsidR="007B55E4" w:rsidRDefault="007B55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E8" w:rsidRDefault="00230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B1" w:rsidRDefault="003F48B1" w:rsidP="007B55E4">
      <w:pPr>
        <w:spacing w:after="0" w:line="240" w:lineRule="auto"/>
      </w:pPr>
      <w:r>
        <w:separator/>
      </w:r>
    </w:p>
  </w:footnote>
  <w:footnote w:type="continuationSeparator" w:id="0">
    <w:p w:rsidR="003F48B1" w:rsidRDefault="003F48B1" w:rsidP="007B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E8" w:rsidRDefault="00230A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E8" w:rsidRDefault="00230A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E8" w:rsidRDefault="00230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97"/>
    <w:rsid w:val="00005697"/>
    <w:rsid w:val="00225CCF"/>
    <w:rsid w:val="00230AE8"/>
    <w:rsid w:val="003F48B1"/>
    <w:rsid w:val="007B55E4"/>
    <w:rsid w:val="009511D3"/>
    <w:rsid w:val="00BF0624"/>
    <w:rsid w:val="00D32DCE"/>
    <w:rsid w:val="00E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5E4"/>
  </w:style>
  <w:style w:type="paragraph" w:styleId="a5">
    <w:name w:val="footer"/>
    <w:basedOn w:val="a"/>
    <w:link w:val="a6"/>
    <w:uiPriority w:val="99"/>
    <w:unhideWhenUsed/>
    <w:rsid w:val="007B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5E4"/>
  </w:style>
  <w:style w:type="paragraph" w:styleId="a7">
    <w:name w:val="Balloon Text"/>
    <w:basedOn w:val="a"/>
    <w:link w:val="a8"/>
    <w:uiPriority w:val="99"/>
    <w:semiHidden/>
    <w:unhideWhenUsed/>
    <w:rsid w:val="0023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AE8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230AE8"/>
  </w:style>
  <w:style w:type="character" w:styleId="a9">
    <w:name w:val="Hyperlink"/>
    <w:basedOn w:val="a0"/>
    <w:uiPriority w:val="99"/>
    <w:semiHidden/>
    <w:unhideWhenUsed/>
    <w:rsid w:val="00230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5E4"/>
  </w:style>
  <w:style w:type="paragraph" w:styleId="a5">
    <w:name w:val="footer"/>
    <w:basedOn w:val="a"/>
    <w:link w:val="a6"/>
    <w:uiPriority w:val="99"/>
    <w:unhideWhenUsed/>
    <w:rsid w:val="007B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5E4"/>
  </w:style>
  <w:style w:type="paragraph" w:styleId="a7">
    <w:name w:val="Balloon Text"/>
    <w:basedOn w:val="a"/>
    <w:link w:val="a8"/>
    <w:uiPriority w:val="99"/>
    <w:semiHidden/>
    <w:unhideWhenUsed/>
    <w:rsid w:val="0023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AE8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230AE8"/>
  </w:style>
  <w:style w:type="character" w:styleId="a9">
    <w:name w:val="Hyperlink"/>
    <w:basedOn w:val="a0"/>
    <w:uiPriority w:val="99"/>
    <w:semiHidden/>
    <w:unhideWhenUsed/>
    <w:rsid w:val="00230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</cp:lastModifiedBy>
  <cp:revision>3</cp:revision>
  <dcterms:created xsi:type="dcterms:W3CDTF">2015-01-22T08:32:00Z</dcterms:created>
  <dcterms:modified xsi:type="dcterms:W3CDTF">2015-01-22T08:46:00Z</dcterms:modified>
</cp:coreProperties>
</file>