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CA" w:rsidRPr="00562FAC" w:rsidRDefault="006606CA" w:rsidP="00FC039C">
      <w:pPr>
        <w:spacing w:before="100" w:beforeAutospacing="1" w:after="100" w:afterAutospacing="1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06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Государственные закупки: Общие сведения, ловушки в технических заданиях и отказы</w:t>
      </w:r>
    </w:p>
    <w:p w:rsidR="00FC039C" w:rsidRPr="006606CA" w:rsidRDefault="00FC039C" w:rsidP="00FC039C">
      <w:pPr>
        <w:spacing w:before="100" w:beforeAutospacing="1" w:after="100" w:afterAutospacing="1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FC039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en-US" w:eastAsia="ru-RU"/>
        </w:rPr>
        <w:t>http</w:t>
      </w:r>
      <w:r w:rsidRPr="00FC039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://</w:t>
      </w:r>
      <w:proofErr w:type="spellStart"/>
      <w:r w:rsidRPr="00FC039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en-US" w:eastAsia="ru-RU"/>
        </w:rPr>
        <w:t>alexlobanov</w:t>
      </w:r>
      <w:proofErr w:type="spellEnd"/>
      <w:r w:rsidRPr="00FC039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.</w:t>
      </w:r>
      <w:proofErr w:type="spellStart"/>
      <w:r w:rsidRPr="00FC039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en-US" w:eastAsia="ru-RU"/>
        </w:rPr>
        <w:t>ru</w:t>
      </w:r>
      <w:proofErr w:type="spellEnd"/>
      <w:r w:rsidRPr="00FC039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/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Юрист </w:t>
      </w:r>
      <w:hyperlink r:id="rId7" w:tgtFrame="_blank" w:history="1">
        <w:r w:rsidRPr="006606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Алексей Лобанов</w:t>
        </w:r>
      </w:hyperlink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для ЦП статью о государственных закупках, регулирующих их законах, хитростях и подводных камнях, о которых стоит помнить при участии в аукционах.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государственных закупок есть </w:t>
      </w:r>
      <w:hyperlink r:id="rId8" w:tgtFrame="_blank" w:history="1">
        <w:r w:rsidRPr="006606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свой сайт</w:t>
        </w:r>
      </w:hyperlink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стоит учитывать, что помимо того, что он работает не всегда стабильно из-за большого количества участников, в период с октября по декабрь он практически «умирает». Начинается «новогодний чёс». Как правило, именно в это время можно ухватить хороший контракт с минимальными требованиями.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происходит потому, что бюджетные организации обязаны израсходовать выделенные средства. При этом они не просто обязаны перечислить какую-то часть, но и закрыть договор, ведь в большинстве случаев оплата происходит после исполнения заказа.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этим, бюджетные организации спешат подписать все накладные и акты, при </w:t>
      </w:r>
      <w:proofErr w:type="gramStart"/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работы еще никакие не выполнялись. Некоторые исполнители этим пользуются и в дальнейшем прекращают поставки или оказывать услуги, ведь по документам они все уже сделали.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написания статьи в Российской Федерации существуют два </w:t>
      </w:r>
      <w:proofErr w:type="gramStart"/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proofErr w:type="gramEnd"/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закона, которые регулируют государственные закупки. Это Федеральные законы № 44 и № 223. Первый относится к бюджетным организациям, второй к компаниям с государственным участием.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0FD780" wp14:editId="58CB40B6">
            <wp:extent cx="5486400" cy="3185160"/>
            <wp:effectExtent l="0" t="0" r="0" b="0"/>
            <wp:docPr id="1" name="Рисунок 1" descr="https://static41.siliconrus.cmtt.ru/paper-media/goszakazi/c56c8d0c3508aec59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41.siliconrus.cmtt.ru/paper-media/goszakazi/c56c8d0c3508aec59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50" cy="318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06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 чем основные отличия действующих законов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Сделки, совершаемые по ФЗ №44, относятся только к государственным структурам и муниципальным образованиям. В этом случае заказчик тратит бюджетные средства.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где доля участия государства более 50%, работают по ФЗ №223. Например, «Ростелеком», «Почта России», «</w:t>
      </w:r>
      <w:proofErr w:type="spellStart"/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</w:t>
      </w:r>
      <w:proofErr w:type="spellEnd"/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так далее. Считается, что это не бюджетные и не государственные закупки, так как они тратят «свои» деньги. Но практика сложилась так, что все равно их причисляют к государственным закупкам, так как эти организации имеют право работать и по 223 закону, и по 44.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06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чего это важно знать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видите, что компания организовала тендер на поставку, например, автомобиля BMW или программного обеспечения 1C, при этом, закупка происходит по 44 Федеральному закону — такой заказ, при соответствующем заявлении, будет признан недействительным. Нельзя указывать марку, более того, даже фраза «…или эквивалент» является нарушением закона.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 этому закону невозможно установить фильтр на вхождение. Например, фраза «к этой закупке допускаются только те лица, которые имеют опыт работы» невозможна с точки зрения действующего законодательства. Более того, закон запрещает проверять опыт и ресурсы организации.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223 ФЗ все намного мягче, но тоже есть свои особенности.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7E5FA9" wp14:editId="73288C31">
            <wp:extent cx="5928360" cy="4000500"/>
            <wp:effectExtent l="0" t="0" r="0" b="0"/>
            <wp:docPr id="2" name="Рисунок 2" descr="https://static43.siliconrus.cmtt.ru/paper-media/goszakazi/bb4d89aee1a32bb47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43.siliconrus.cmtt.ru/paper-media/goszakazi/bb4d89aee1a32bb472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543" cy="400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Пояснения: бюджетная организация может, а иногда и обязана ограничивать участие некоторых исполнителей, но только в соответствии со статьями упомянутого закона. Например, пункт 1 статьи 30 говорит следующее: </w:t>
      </w:r>
    </w:p>
    <w:p w:rsid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закупок».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06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 чему готовиться при участии в конкурсе и аукционе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основном, все зависит от вашей финансовой составляющей. Вы не сможете просто так подать 5-10 заявок одновременно и ждать снисхождения. За каждую заявку надо платить взнос, более того, может случиться так, что вы выиграете в шести из них, но на все у вас не хватит денег. Вас занесут в реестр недобросовестных исполнителей и государственные заказы для вас закончатся. Как это происходит?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971DAC" wp14:editId="415A42A6">
            <wp:extent cx="5821680" cy="1691681"/>
            <wp:effectExtent l="0" t="0" r="7620" b="3810"/>
            <wp:docPr id="3" name="Рисунок 3" descr="https://static40.siliconrus.cmtt.ru/paper-media/goszakazi/0a72c6dfe389eec96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40.siliconrus.cmtt.ru/paper-media/goszakazi/0a72c6dfe389eec965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69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на примере </w:t>
      </w:r>
      <w:hyperlink r:id="rId12" w:tgtFrame="_blank" w:history="1">
        <w:r w:rsidRPr="006606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аукциона</w:t>
        </w:r>
      </w:hyperlink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закончился совсем недавно. Бюджетная организация размещает заказ по «модернизации и адаптации мобильного приложения» на сумму 2 900 000 рублей. Мы видим, что компания работает по 44-ФЗ, а значит, допускаются даже те, кто не имеет опыта или ресурсов для выполнения таких работ. Единственное ограничение: вы должны являться субъектом малого предпринимательства (кстати, выиграв несколько таких аукционов, и вы перестанете им быть). </w:t>
      </w:r>
    </w:p>
    <w:p w:rsid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видим из документации, чтобы подать заявку на участие в аукционе, вы должны заплатить 1% от суммы (29 000 рублей). При этом</w:t>
      </w:r>
      <w:proofErr w:type="gramStart"/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вас признают победителем, в качестве обеспечения контракта вы обязаны будете заплатить 15% от максимальной цены на счет заказчика (435 000 рублей). </w:t>
      </w:r>
    </w:p>
    <w:p w:rsidR="008742AD" w:rsidRDefault="008742AD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2AD" w:rsidRDefault="008742AD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2AD" w:rsidRDefault="008742AD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2AD" w:rsidRDefault="008742AD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2AD" w:rsidRDefault="008742AD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6606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Ловушки в техническом задании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Посмотрим техническое задание, которое размещено в карточке лота. Но начнем мы не с его открытия, а посмотрим свойство файла.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BBBB30" wp14:editId="4308F4F5">
            <wp:extent cx="3838235" cy="4884420"/>
            <wp:effectExtent l="0" t="0" r="0" b="0"/>
            <wp:docPr id="4" name="Рисунок 4" descr="https://static49.siliconrus.cmtt.ru/paper-media/goszakazi/21a7d550dc49a622eb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49.siliconrus.cmtt.ru/paper-media/goszakazi/21a7d550dc49a622eb2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235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мы тут увидим? Первое — это автор документа. На картинке показано, что, скорее всего, текст создавался организацией ИБИС ЛПУ, которая не имеет отношения ни к модернизируемой системе, ни к заказчику. Однако эта организация не может участвовать в аукционе, поэтому я признаю это несущественным недочетом (точно можно будет определить при его завершении).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файла нужно смотреть обязательно, так как нередки случаи, когда техническое задание составляют исполнители. Иными словами, вы сразу сможете определить, кто победит в конкурсе.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начинаем смотреть техническое задание. Важное правило: этот документ первым должен смотреть не руководитель, программист или дизайнер, а юрист. Очень часто в них есть так называемые «ловушки».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9AA30A6" wp14:editId="21191B63">
            <wp:extent cx="5993275" cy="3870960"/>
            <wp:effectExtent l="0" t="0" r="7620" b="0"/>
            <wp:docPr id="5" name="Рисунок 5" descr="https://static43.siliconrus.cmtt.ru/paper-media/goszakazi/1310ea5e6eb6f2c863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43.siliconrus.cmtt.ru/paper-media/goszakazi/1310ea5e6eb6f2c8634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275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вы можем увидеть типичную «ловушку». </w:t>
      </w:r>
      <w:proofErr w:type="gramStart"/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ли она применена в этом аукционе или нет, пока определить невозможно, сейчас еще не объявили результаты вскрытия конвертов, но если представить, что это другой заказ, от другого заказчика, то можно с уверенностью сказать, что если вы исполните все то, что указано в п. 4.4. и 4.5, то вам откажут в участии, так как вы не исполнили требования к аукциону. </w:t>
      </w:r>
      <w:proofErr w:type="gramEnd"/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Похожий случай произошел 19 июня 2015 года, когда компанию исключили из участников, применив такую же ловушку.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на картинке два столбика. Первый — это техническое задание на поставку фотоаппарата, слева заявка участника о том, какую технику он сможет предоставить на указанную сумму. До участия в конкурсе он допущен не был.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читателям догадаться, в чем заключается это ловушка и написать ответ в комментариях. Позже под всеми ответами я напишу правильный ответ.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3C5897" wp14:editId="351F7877">
            <wp:extent cx="6156960" cy="1393990"/>
            <wp:effectExtent l="0" t="0" r="0" b="0"/>
            <wp:docPr id="6" name="Рисунок 6" descr="https://static49.siliconrus.cmtt.ru/paper-media/goszakazi/d53eef47c30387452d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49.siliconrus.cmtt.ru/paper-media/goszakazi/d53eef47c30387452da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229" cy="139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показывает, что, например, из 10 участников вылетают сразу восемь и остаются два претендента. Именно такое минимальное количество требуется для того, чтобы не согласовывать контракт с ФАС. Так как если останется один, то дальнейшая работа доставит немало трудностей и затянет процесс.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Таких ловушек много, в одну статью не поместится. Я показал только одну из них. Но не стоит думать, что они нигде не прописаны. В документации к заказу все есть, и формально это не является нарушением, но практика оспаривания таких случаев есть.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06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Рассмотрение заявок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происходит стандартное рассмотрение заявок, где указывается, кто допущен, а кто нет, с указанием причин. Как правило, победителя двое, если можно так сказать.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— непосредственный исполнитель. Второй — тот, кто предложил лучшую цену после победителя. Это делается для того, если </w:t>
      </w:r>
      <w:proofErr w:type="gramStart"/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proofErr w:type="gramEnd"/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каким либо причинам не может его исполнить, например, нет средств для обеспечения или просто уклонился, второй признается победителем и обязан взять этот контракт в исполнение.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времени, которое определил заказчик, исполнитель должен перечислить сумму для обеспечения контракта. В нашем случае это 435 000 рублей, и в дальнейшем заключается договор.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06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Антидемпинговые меры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лоте, который мы изучаем, установлены антидемпинговые меры. В пояснительной записке указано, что если цена, предложенная участником, меньше на 25% от начальной (максимальной) цены, то контракт заключается только в том случае, если исполнитель оплатит сумму, превышающую в 1,5 раза сумму исполнения контракта. В нашем случае это будет 652 500 рублей.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06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Банковские гарантии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не предусматривает обязательного наличия банковской гарантии, но немало конкурсов и аукционов именно с таким требованием.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 сказать точно: банковскую гарантию на 500 тысяч рублей получить гораздо сложнее, чем кредит на 3 </w:t>
      </w:r>
      <w:proofErr w:type="gramStart"/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Даже если у вас на счету есть более 10 </w:t>
      </w:r>
      <w:proofErr w:type="gramStart"/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особой роли это не сыграет.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06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Отказ в участии по формальным основаниям </w:t>
      </w:r>
    </w:p>
    <w:p w:rsidR="006606CA" w:rsidRPr="006606CA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государственных закупок есть две составляющие: формальные и содержательные. Когда заказчику не очень хочется колдовать над техническим заданием, неугодного исполнителя отцепляют по формальным признакам. Например, самый популярный отказ в участии, который получает индивидуальный предприниматель, это не отсканированный паспорт. Казалось бы, нет ничего сложного, да и в правилах это указано. Но отказ идет совсем по-другому: «не отсканирована красная обложка паспорта гражданина РФ». </w:t>
      </w:r>
    </w:p>
    <w:p w:rsidR="00F776A5" w:rsidRDefault="006606CA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C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пример: «выписка из ЕГРЮЛ не заверена нотариально» или «документ не сшит по правилам делопроизводства»</w:t>
      </w:r>
      <w:r w:rsidR="00FC0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123" w:rsidRDefault="00885123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123" w:rsidRDefault="00885123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123" w:rsidRPr="008742AD" w:rsidRDefault="00885123" w:rsidP="00885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Справка:</w:t>
      </w:r>
    </w:p>
    <w:p w:rsidR="00885123" w:rsidRPr="008742AD" w:rsidRDefault="00885123" w:rsidP="00885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Государственные закупки (сокр. </w:t>
      </w:r>
      <w:proofErr w:type="spellStart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госзакупки</w:t>
      </w:r>
      <w:proofErr w:type="spellEnd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; на англ. </w:t>
      </w:r>
      <w:proofErr w:type="spellStart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government</w:t>
      </w:r>
      <w:proofErr w:type="spellEnd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procurement</w:t>
      </w:r>
      <w:proofErr w:type="spellEnd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public</w:t>
      </w:r>
      <w:proofErr w:type="spellEnd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tendering</w:t>
      </w:r>
      <w:proofErr w:type="spellEnd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public</w:t>
      </w:r>
      <w:proofErr w:type="spellEnd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procurement</w:t>
      </w:r>
      <w:proofErr w:type="spellEnd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— это покупка товаров, работ и услуг для нужд государства за счет бюджетных средств. Закупки могут охватывать все сферы рынка, это может быть и приобретение медикаментов, и покупка автомобилей, и строительство. Чтобы в закупках не было места коррупции, их принято осуществлять по определенной схеме.</w:t>
      </w:r>
    </w:p>
    <w:p w:rsidR="00885123" w:rsidRPr="008742AD" w:rsidRDefault="00885123" w:rsidP="00885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Основные принципы государственных закупок в России</w:t>
      </w:r>
    </w:p>
    <w:p w:rsidR="00885123" w:rsidRPr="008742AD" w:rsidRDefault="00885123" w:rsidP="00885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gramStart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Главными критериями для проведения </w:t>
      </w:r>
      <w:proofErr w:type="spellStart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госзакупок</w:t>
      </w:r>
      <w:proofErr w:type="spellEnd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можно назвать следующие:</w:t>
      </w:r>
      <w:proofErr w:type="gramEnd"/>
    </w:p>
    <w:p w:rsidR="00885123" w:rsidRPr="008742AD" w:rsidRDefault="00885123" w:rsidP="00885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Справедливость и равенство по отношению к участникам торгов. Всем поставщикам, которые принимают участие в конкурсе, предоставляются равные права, возможности участия и равный доступ к информации.</w:t>
      </w:r>
    </w:p>
    <w:p w:rsidR="00885123" w:rsidRPr="008742AD" w:rsidRDefault="00885123" w:rsidP="00885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Открытость и прозрачность. </w:t>
      </w:r>
      <w:proofErr w:type="spellStart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Госзаказчик</w:t>
      </w:r>
      <w:proofErr w:type="spellEnd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gramStart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обязан</w:t>
      </w:r>
      <w:proofErr w:type="gramEnd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публиковать всю информацию о ходе проведения торгов на сайте государственных закупок и давать извещение в СМИ о мероприятиях, связанных с закупками.</w:t>
      </w:r>
    </w:p>
    <w:p w:rsidR="00885123" w:rsidRPr="008742AD" w:rsidRDefault="00885123" w:rsidP="00885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Эффективное использование государственных средств. Товары и услуги должны приобретаться за минимально возможные средства. Практика показывает, что уже сейчас, благодаря открытому размещению заказов на сайте </w:t>
      </w:r>
      <w:proofErr w:type="spellStart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госзакупок</w:t>
      </w:r>
      <w:proofErr w:type="spellEnd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удается оптимизировать расходы бюджета.</w:t>
      </w:r>
    </w:p>
    <w:p w:rsidR="00885123" w:rsidRPr="008742AD" w:rsidRDefault="00885123" w:rsidP="00885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Ответственность. Должна вестись строгая отчетность по </w:t>
      </w:r>
      <w:proofErr w:type="spellStart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госзакупкам</w:t>
      </w:r>
      <w:proofErr w:type="spellEnd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 обосновываться причины, по которым выбран тот или иной исполнитель. В случае сговора ответственность будут нести обе стороны, при этом исполнитель попадает в реестр, где указаны недобросовестные поставщики. </w:t>
      </w:r>
      <w:proofErr w:type="gramStart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Контроль за</w:t>
      </w:r>
      <w:proofErr w:type="gramEnd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проведением тендера осуществляет ФАС.</w:t>
      </w:r>
    </w:p>
    <w:p w:rsidR="00885123" w:rsidRPr="008742AD" w:rsidRDefault="00885123" w:rsidP="00885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Процедура проведения государственных закупок в России</w:t>
      </w:r>
    </w:p>
    <w:p w:rsidR="00885123" w:rsidRPr="008742AD" w:rsidRDefault="00885123" w:rsidP="00885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Официальные сайты</w:t>
      </w:r>
    </w:p>
    <w:p w:rsidR="00885123" w:rsidRPr="008742AD" w:rsidRDefault="00885123" w:rsidP="00885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 соответствии с действующим законодательством государственные закупки проводятся в виде тендеров (открытых конкурсов). Вся информация о предстоящих, действующих и завершенных тендерах должна размещаться на сайте государственных закупок. У каждого региона страны есть свой сайт. Все сайты устроены одинаково, это облегчает поиск для поставщиков. Информация на сайте открыта для всех, она постоянно обновляется и должна быть всегда актуальной.</w:t>
      </w:r>
    </w:p>
    <w:p w:rsidR="00885123" w:rsidRPr="008742AD" w:rsidRDefault="00885123" w:rsidP="00885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сайте, где проводился конкурс, организаторы обязаны опубликовать списки участников, объявить итоги и назвать победителя. Для достижения прозрачности указываются суммы заключенных контрактов и сэкономленных средств.</w:t>
      </w:r>
    </w:p>
    <w:p w:rsidR="00885123" w:rsidRPr="008742AD" w:rsidRDefault="00885123" w:rsidP="00885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Способы размещения </w:t>
      </w:r>
      <w:proofErr w:type="spellStart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госзакупок</w:t>
      </w:r>
      <w:proofErr w:type="spellEnd"/>
    </w:p>
    <w:p w:rsidR="00885123" w:rsidRPr="008742AD" w:rsidRDefault="00885123" w:rsidP="00885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Сейчас заказы на закупки можно разместить различными способами: конкурсы, электронные торги, запрос котировок или закупки у одного поставщика.</w:t>
      </w:r>
    </w:p>
    <w:p w:rsidR="00885123" w:rsidRPr="008742AD" w:rsidRDefault="00885123" w:rsidP="00885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Кроме того, есть одноэтапные и двухэтапные тендеры. В ходе проведения одноэтапного тендера требования к </w:t>
      </w:r>
      <w:proofErr w:type="spellStart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госзакупкам</w:t>
      </w:r>
      <w:proofErr w:type="spellEnd"/>
      <w:r w:rsidRPr="008742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остаются неизменными. Во время проведения двухэтапного тендера могут произойти некоторые изменения. Сначала ведутся переговоры с поставщиками и лишь на втором этапе формулируются точные требования к поставкам.</w:t>
      </w:r>
    </w:p>
    <w:p w:rsidR="00885123" w:rsidRPr="00FC039C" w:rsidRDefault="00885123" w:rsidP="00FC039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5123" w:rsidRPr="00FC039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95" w:rsidRDefault="00D86995" w:rsidP="00FC039C">
      <w:pPr>
        <w:spacing w:after="0" w:line="240" w:lineRule="auto"/>
      </w:pPr>
      <w:r>
        <w:separator/>
      </w:r>
    </w:p>
  </w:endnote>
  <w:endnote w:type="continuationSeparator" w:id="0">
    <w:p w:rsidR="00D86995" w:rsidRDefault="00D86995" w:rsidP="00FC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08405"/>
      <w:docPartObj>
        <w:docPartGallery w:val="Page Numbers (Bottom of Page)"/>
        <w:docPartUnique/>
      </w:docPartObj>
    </w:sdtPr>
    <w:sdtEndPr/>
    <w:sdtContent>
      <w:p w:rsidR="00FC039C" w:rsidRDefault="00FC03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D66">
          <w:rPr>
            <w:noProof/>
          </w:rPr>
          <w:t>7</w:t>
        </w:r>
        <w:r>
          <w:fldChar w:fldCharType="end"/>
        </w:r>
      </w:p>
    </w:sdtContent>
  </w:sdt>
  <w:p w:rsidR="00FC039C" w:rsidRDefault="00FC03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95" w:rsidRDefault="00D86995" w:rsidP="00FC039C">
      <w:pPr>
        <w:spacing w:after="0" w:line="240" w:lineRule="auto"/>
      </w:pPr>
      <w:r>
        <w:separator/>
      </w:r>
    </w:p>
  </w:footnote>
  <w:footnote w:type="continuationSeparator" w:id="0">
    <w:p w:rsidR="00D86995" w:rsidRDefault="00D86995" w:rsidP="00FC0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9F"/>
    <w:rsid w:val="0001299E"/>
    <w:rsid w:val="00015698"/>
    <w:rsid w:val="000514EF"/>
    <w:rsid w:val="000906CD"/>
    <w:rsid w:val="000A3AC2"/>
    <w:rsid w:val="000E6913"/>
    <w:rsid w:val="000F0DDF"/>
    <w:rsid w:val="00103F45"/>
    <w:rsid w:val="00136D66"/>
    <w:rsid w:val="001465F5"/>
    <w:rsid w:val="001C7D2E"/>
    <w:rsid w:val="001F1FAE"/>
    <w:rsid w:val="00210CD5"/>
    <w:rsid w:val="00212A40"/>
    <w:rsid w:val="00216598"/>
    <w:rsid w:val="00242BCF"/>
    <w:rsid w:val="0029539C"/>
    <w:rsid w:val="002C0A63"/>
    <w:rsid w:val="002D358F"/>
    <w:rsid w:val="002D5AA9"/>
    <w:rsid w:val="002E6AB2"/>
    <w:rsid w:val="002E6CDA"/>
    <w:rsid w:val="00316D5D"/>
    <w:rsid w:val="003214E8"/>
    <w:rsid w:val="0034456D"/>
    <w:rsid w:val="00380FA0"/>
    <w:rsid w:val="0038341F"/>
    <w:rsid w:val="003B519F"/>
    <w:rsid w:val="003C231E"/>
    <w:rsid w:val="00401F69"/>
    <w:rsid w:val="0045202E"/>
    <w:rsid w:val="004E18FA"/>
    <w:rsid w:val="004F4255"/>
    <w:rsid w:val="00536110"/>
    <w:rsid w:val="00546E7F"/>
    <w:rsid w:val="00551F8C"/>
    <w:rsid w:val="00562FAC"/>
    <w:rsid w:val="00582E29"/>
    <w:rsid w:val="0058439E"/>
    <w:rsid w:val="00584463"/>
    <w:rsid w:val="00596579"/>
    <w:rsid w:val="00626766"/>
    <w:rsid w:val="006606CA"/>
    <w:rsid w:val="006B0EBA"/>
    <w:rsid w:val="00717FC5"/>
    <w:rsid w:val="00737147"/>
    <w:rsid w:val="0075086B"/>
    <w:rsid w:val="00762D82"/>
    <w:rsid w:val="0077655D"/>
    <w:rsid w:val="007B4B4A"/>
    <w:rsid w:val="008727EB"/>
    <w:rsid w:val="00873DD3"/>
    <w:rsid w:val="008742AD"/>
    <w:rsid w:val="00885123"/>
    <w:rsid w:val="008869FF"/>
    <w:rsid w:val="008957D6"/>
    <w:rsid w:val="008A34D5"/>
    <w:rsid w:val="00924C5C"/>
    <w:rsid w:val="009C66A2"/>
    <w:rsid w:val="009E7DDB"/>
    <w:rsid w:val="00A573DE"/>
    <w:rsid w:val="00A7781B"/>
    <w:rsid w:val="00AD341B"/>
    <w:rsid w:val="00AD7D08"/>
    <w:rsid w:val="00B528A5"/>
    <w:rsid w:val="00B56A19"/>
    <w:rsid w:val="00BF7433"/>
    <w:rsid w:val="00C10242"/>
    <w:rsid w:val="00C80DF9"/>
    <w:rsid w:val="00C94B64"/>
    <w:rsid w:val="00CC7EAA"/>
    <w:rsid w:val="00D754EF"/>
    <w:rsid w:val="00D86995"/>
    <w:rsid w:val="00DF7787"/>
    <w:rsid w:val="00E927CB"/>
    <w:rsid w:val="00F21C2F"/>
    <w:rsid w:val="00F45A8C"/>
    <w:rsid w:val="00F776A5"/>
    <w:rsid w:val="00F962B8"/>
    <w:rsid w:val="00FA0B17"/>
    <w:rsid w:val="00FC039C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0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039C"/>
  </w:style>
  <w:style w:type="paragraph" w:styleId="a7">
    <w:name w:val="footer"/>
    <w:basedOn w:val="a"/>
    <w:link w:val="a8"/>
    <w:uiPriority w:val="99"/>
    <w:unhideWhenUsed/>
    <w:rsid w:val="00FC0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0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0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039C"/>
  </w:style>
  <w:style w:type="paragraph" w:styleId="a7">
    <w:name w:val="footer"/>
    <w:basedOn w:val="a"/>
    <w:link w:val="a8"/>
    <w:uiPriority w:val="99"/>
    <w:unhideWhenUsed/>
    <w:rsid w:val="00FC0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0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exlobanov.ru" TargetMode="External"/><Relationship Id="rId12" Type="http://schemas.openxmlformats.org/officeDocument/2006/relationships/hyperlink" Target="http://zakupki.gov.ru/epz/order/notice/ea44/view/common-info.html?regNumber=018720000171500067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2015-07-04T08:58:00Z</cp:lastPrinted>
  <dcterms:created xsi:type="dcterms:W3CDTF">2015-07-04T05:45:00Z</dcterms:created>
  <dcterms:modified xsi:type="dcterms:W3CDTF">2015-07-04T08:58:00Z</dcterms:modified>
</cp:coreProperties>
</file>