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5A" w:rsidRDefault="000A075A">
      <w:pPr>
        <w:pStyle w:val="14660"/>
      </w:pPr>
      <w:bookmarkStart w:id="0" w:name="_GoBack"/>
      <w:bookmarkEnd w:id="0"/>
      <w:r>
        <w:t xml:space="preserve">Письмо Министерства регионального развития РФ </w:t>
      </w:r>
      <w:r>
        <w:br/>
        <w:t>от 27 февраля 2009 г. № 5247-СК/08</w:t>
      </w:r>
    </w:p>
    <w:p w:rsidR="000A075A" w:rsidRDefault="000A075A">
      <w:r>
        <w:t>Министерством регионального развития Российской Федерации рассмотрено обращение Генеральной прокуратуры Российской Федерации от 30.01.2009 № 23/1-143-09 и сообщается следующее.</w:t>
      </w:r>
    </w:p>
    <w:p w:rsidR="000A075A" w:rsidRDefault="000A075A">
      <w:r>
        <w:t xml:space="preserve">В соответствии со ст. 53 </w:t>
      </w:r>
      <w:hyperlink r:id="rId7" w:tooltip="Градостроительный кодекс Российской Федерации" w:history="1">
        <w:r>
          <w:rPr>
            <w:rStyle w:val="a3"/>
          </w:rPr>
          <w:t>Градостроительного кодекса Российской Федерации</w:t>
        </w:r>
      </w:hyperlink>
      <w:r>
        <w:t xml:space="preserve"> установлено требование о проведении строительного контроля в ходе реализации строительства в целях проверки соответствия выполняемых работ проектной документации, требованиям технических регламентов, результатам инженерных изысканий, требованиям градостроительного плана земельного участка. В случае осуществления строительства подрядным способом строительный контроль (технический надзор) проводится застройщиком или заказчиком.</w:t>
      </w:r>
    </w:p>
    <w:p w:rsidR="000A075A" w:rsidRDefault="000A075A">
      <w:r>
        <w:t xml:space="preserve">Функции и полномочия государственного заказчика и заказчика-застройщика при строительстве объектов для федеральных государственных нужд за счет государственных капитальных вложений, предусмотренных в федеральном бюджете на очередной финансовый год, а также порядок их финансирования установлены Положением о формировании перечня строек и объектов для федеральных государственных нужд и их финансировании за счет средств федерального бюджета, утвержденным постановлением Правительства Российской Федерации от 11 октября 2001 г. № </w:t>
      </w:r>
      <w:hyperlink r:id="rId8" w:tooltip="Об утверждении Положения о формировании перечня строек и объектов для федеральных государственных нужд и их финансировании за счет средств федерального бюджета" w:history="1">
        <w:r>
          <w:rPr>
            <w:rStyle w:val="a3"/>
            <w:shd w:val="clear" w:color="auto" w:fill="FFC0CB"/>
          </w:rPr>
          <w:t>714</w:t>
        </w:r>
      </w:hyperlink>
      <w:r>
        <w:t xml:space="preserve"> (в ред. постановлений Правительства Российской Федерации от 27.05.2005 № 339, от 29.12.2007 № 989, от 07.03.2008 № 155, от 31.12.2008 № 1103, от 10.01.2009 № 15).</w:t>
      </w:r>
    </w:p>
    <w:p w:rsidR="000A075A" w:rsidRDefault="000A075A">
      <w:r>
        <w:t>Пунктом 48 указанного Положения предусмотрено, что средства на содержание дирекции, образованной в форме государственного унитарного предприятия на праве оперативного управления (служба заказчика), а также на оплату услуг организации по осуществлению строительного контроля определяются на основании нормативов расходов, утвержденных Минрегионом России по согласованию с Минэкономразвития России и Минфином России, и предусматриваются в сводном сметном расчете стоимости строительства объекта на весь период строительства.</w:t>
      </w:r>
    </w:p>
    <w:p w:rsidR="000A075A" w:rsidRDefault="000A075A">
      <w:r>
        <w:t>Учитывая отсутствие в настоящее время указанных нормативов, Минрегионом России рекомендуется определять затраты на содержание службы заказчика на основании утвержденной государственным заказчиком сметы фактических (прогнозируемых) доходов и расходов на содержание службы заказчика, составленной с учетом фактически выполняемых функций, передаваемых ей государственным заказчиком. Составление указанной сметы рекомендуется осуществлять с учетом положений, приведенных в Методическом пособии по расчету затрат на службу заказчика-застройщика, введенном в действие письмом Минстроя России от 13.12.1995 № ВБ-29/12-347.</w:t>
      </w:r>
    </w:p>
    <w:p w:rsidR="000A075A" w:rsidRDefault="000A075A">
      <w:r>
        <w:t>Затраты, предназначенные для обеспечения строительного контроля (технического надзора), определенные указанным способом, учитываются в главе 10 "Содержание службы заказчика-застройщика (технического надзора) строящегося предприятия" сводного сметного расчета по строящемуся объекту и оплачиваются в порядке установленном договором.</w:t>
      </w:r>
    </w:p>
    <w:p w:rsidR="000A075A" w:rsidRDefault="000A075A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2431"/>
      </w:tblGrid>
      <w:tr w:rsidR="000A075A">
        <w:tc>
          <w:tcPr>
            <w:tcW w:w="5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75A" w:rsidRDefault="000A075A">
            <w:pPr>
              <w:pStyle w:val="a8"/>
            </w:pPr>
            <w:r>
              <w:t> </w:t>
            </w:r>
          </w:p>
        </w:tc>
        <w:tc>
          <w:tcPr>
            <w:tcW w:w="2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75A" w:rsidRDefault="000A075A">
            <w:pPr>
              <w:pStyle w:val="a9"/>
            </w:pPr>
            <w:r>
              <w:t>С.И. Круглик</w:t>
            </w:r>
          </w:p>
        </w:tc>
      </w:tr>
    </w:tbl>
    <w:p w:rsidR="000A075A" w:rsidRDefault="000A075A">
      <w:pPr>
        <w:rPr>
          <w:rFonts w:eastAsiaTheme="minorEastAsia"/>
        </w:rPr>
      </w:pPr>
      <w:r>
        <w:t> </w:t>
      </w:r>
    </w:p>
    <w:p w:rsidR="000A075A" w:rsidRDefault="000A075A">
      <w:r>
        <w:lastRenderedPageBreak/>
        <w:t> </w:t>
      </w:r>
    </w:p>
    <w:p w:rsidR="000A075A" w:rsidRDefault="000A075A" w:rsidP="000A075A">
      <w:pPr>
        <w:rPr>
          <w:vanish/>
          <w:color w:val="FFFFFF"/>
          <w:sz w:val="2"/>
        </w:rPr>
      </w:pPr>
      <w:r>
        <w:rPr>
          <w:vanish/>
          <w:color w:val="FFFFFF"/>
          <w:sz w:val="2"/>
        </w:rPr>
        <w:t>0226S10-11535</w:t>
      </w:r>
    </w:p>
    <w:p w:rsidR="000A075A" w:rsidRDefault="000A075A" w:rsidP="000A075A">
      <w:pPr>
        <w:rPr>
          <w:color w:val="000000"/>
          <w:sz w:val="28"/>
        </w:rPr>
      </w:pPr>
    </w:p>
    <w:p w:rsidR="007455CB" w:rsidRPr="000A075A" w:rsidRDefault="007455CB" w:rsidP="000A075A">
      <w:pPr>
        <w:rPr>
          <w:color w:val="000000"/>
          <w:sz w:val="28"/>
        </w:rPr>
      </w:pPr>
    </w:p>
    <w:sectPr w:rsidR="007455CB" w:rsidRPr="000A075A" w:rsidSect="007C61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D53" w:rsidRDefault="00906D53" w:rsidP="000A075A">
      <w:pPr>
        <w:spacing w:after="0" w:line="240" w:lineRule="auto"/>
      </w:pPr>
      <w:r>
        <w:separator/>
      </w:r>
    </w:p>
  </w:endnote>
  <w:endnote w:type="continuationSeparator" w:id="0">
    <w:p w:rsidR="00906D53" w:rsidRDefault="00906D53" w:rsidP="000A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75A" w:rsidRDefault="000A075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75A" w:rsidRPr="000A075A" w:rsidRDefault="000A075A">
    <w:pPr>
      <w:pStyle w:val="a6"/>
      <w:rPr>
        <w:sz w:val="16"/>
        <w:lang w:val="en-US"/>
      </w:rPr>
    </w:pPr>
    <w:r w:rsidRPr="000A075A">
      <w:rPr>
        <w:sz w:val="16"/>
        <w:lang w:val="en-US"/>
      </w:rPr>
      <w:t xml:space="preserve">NormaCS®  (NRMS10-11535) </w:t>
    </w:r>
    <w:r w:rsidRPr="000A075A">
      <w:rPr>
        <w:sz w:val="16"/>
        <w:lang w:val="en-US"/>
      </w:rPr>
      <w:tab/>
      <w:t xml:space="preserve"> www.normacs.ru </w:t>
    </w:r>
    <w:r w:rsidRPr="000A075A">
      <w:rPr>
        <w:sz w:val="16"/>
        <w:lang w:val="en-US"/>
      </w:rPr>
      <w:tab/>
      <w:t xml:space="preserve"> 24.02.2016 12:24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75A" w:rsidRDefault="000A07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D53" w:rsidRDefault="00906D53" w:rsidP="000A075A">
      <w:pPr>
        <w:spacing w:after="0" w:line="240" w:lineRule="auto"/>
      </w:pPr>
      <w:r>
        <w:separator/>
      </w:r>
    </w:p>
  </w:footnote>
  <w:footnote w:type="continuationSeparator" w:id="0">
    <w:p w:rsidR="00906D53" w:rsidRDefault="00906D53" w:rsidP="000A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75A" w:rsidRDefault="000A075A" w:rsidP="0062474B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A075A" w:rsidRDefault="000A075A" w:rsidP="000A075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75A" w:rsidRPr="000A075A" w:rsidRDefault="000A075A" w:rsidP="0062474B">
    <w:pPr>
      <w:pStyle w:val="a4"/>
      <w:framePr w:wrap="around" w:vAnchor="text" w:hAnchor="margin" w:xAlign="right" w:y="1"/>
      <w:rPr>
        <w:rStyle w:val="aa"/>
        <w:sz w:val="16"/>
      </w:rPr>
    </w:pPr>
    <w:r>
      <w:rPr>
        <w:rStyle w:val="aa"/>
        <w:sz w:val="16"/>
      </w:rPr>
      <w:t xml:space="preserve">Письмо 5247-СК/08 Об определении затрат на содержание службы заказчика и на оплату услуг организации по осуществлению строительного контроля </w:t>
    </w:r>
    <w:r>
      <w:rPr>
        <w:rStyle w:val="aa"/>
        <w:sz w:val="16"/>
      </w:rPr>
      <w:tab/>
      <w:t xml:space="preserve"> </w:t>
    </w:r>
    <w:r>
      <w:rPr>
        <w:rStyle w:val="aa"/>
        <w:sz w:val="16"/>
      </w:rPr>
      <w:tab/>
      <w:t xml:space="preserve"> </w:t>
    </w:r>
    <w:r w:rsidRPr="000A075A">
      <w:rPr>
        <w:rStyle w:val="aa"/>
        <w:sz w:val="16"/>
      </w:rPr>
      <w:fldChar w:fldCharType="begin"/>
    </w:r>
    <w:r w:rsidRPr="000A075A">
      <w:rPr>
        <w:rStyle w:val="aa"/>
        <w:sz w:val="16"/>
      </w:rPr>
      <w:instrText xml:space="preserve">PAGE  </w:instrText>
    </w:r>
    <w:r w:rsidRPr="000A075A">
      <w:rPr>
        <w:rStyle w:val="aa"/>
        <w:sz w:val="16"/>
      </w:rPr>
      <w:fldChar w:fldCharType="separate"/>
    </w:r>
    <w:r w:rsidR="00906D53">
      <w:rPr>
        <w:rStyle w:val="aa"/>
        <w:noProof/>
        <w:sz w:val="16"/>
      </w:rPr>
      <w:t>1</w:t>
    </w:r>
    <w:r w:rsidRPr="000A075A">
      <w:rPr>
        <w:rStyle w:val="aa"/>
        <w:sz w:val="16"/>
      </w:rPr>
      <w:fldChar w:fldCharType="end"/>
    </w:r>
  </w:p>
  <w:p w:rsidR="000A075A" w:rsidRPr="000A075A" w:rsidRDefault="000A075A" w:rsidP="000A075A">
    <w:pPr>
      <w:pStyle w:val="a4"/>
      <w:ind w:right="360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75A" w:rsidRDefault="000A07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hideSpellingErrors/>
  <w:hideGrammaticalErrors/>
  <w:revisionView w:markup="0" w:comments="0" w:insDel="0" w:formatting="0"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csDocId" w:val="VARE"/>
    <w:docVar w:name="NcsDomain" w:val="normacs.ru"/>
    <w:docVar w:name="NcsExportTime" w:val="2016-02-24 12:24:09"/>
    <w:docVar w:name="NcsSerial" w:val="NRMS10-11535"/>
    <w:docVar w:name="NcsUrl" w:val="normacs://normacs.ru/VARE?dob=42339.000000&amp;dol=42424.516759"/>
  </w:docVars>
  <w:rsids>
    <w:rsidRoot w:val="000A075A"/>
    <w:rsid w:val="000A075A"/>
    <w:rsid w:val="007455CB"/>
    <w:rsid w:val="00906D53"/>
    <w:rsid w:val="00C1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075A"/>
    <w:rPr>
      <w:color w:val="0000FF"/>
      <w:u w:val="single"/>
    </w:rPr>
  </w:style>
  <w:style w:type="paragraph" w:customStyle="1" w:styleId="14660">
    <w:name w:val="14660"/>
    <w:basedOn w:val="a"/>
    <w:rsid w:val="000A075A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8">
    <w:name w:val="a8"/>
    <w:basedOn w:val="a"/>
    <w:rsid w:val="000A075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0A075A"/>
    <w:pPr>
      <w:autoSpaceDE w:val="0"/>
      <w:autoSpaceDN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A0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075A"/>
  </w:style>
  <w:style w:type="paragraph" w:styleId="a6">
    <w:name w:val="footer"/>
    <w:basedOn w:val="a"/>
    <w:link w:val="a7"/>
    <w:uiPriority w:val="99"/>
    <w:unhideWhenUsed/>
    <w:rsid w:val="000A0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075A"/>
  </w:style>
  <w:style w:type="character" w:styleId="aa">
    <w:name w:val="page number"/>
    <w:basedOn w:val="a0"/>
    <w:uiPriority w:val="99"/>
    <w:semiHidden/>
    <w:unhideWhenUsed/>
    <w:rsid w:val="000A0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075A"/>
    <w:rPr>
      <w:color w:val="0000FF"/>
      <w:u w:val="single"/>
    </w:rPr>
  </w:style>
  <w:style w:type="paragraph" w:customStyle="1" w:styleId="14660">
    <w:name w:val="14660"/>
    <w:basedOn w:val="a"/>
    <w:rsid w:val="000A075A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8">
    <w:name w:val="a8"/>
    <w:basedOn w:val="a"/>
    <w:rsid w:val="000A075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0A075A"/>
    <w:pPr>
      <w:autoSpaceDE w:val="0"/>
      <w:autoSpaceDN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A0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075A"/>
  </w:style>
  <w:style w:type="paragraph" w:styleId="a6">
    <w:name w:val="footer"/>
    <w:basedOn w:val="a"/>
    <w:link w:val="a7"/>
    <w:uiPriority w:val="99"/>
    <w:unhideWhenUsed/>
    <w:rsid w:val="000A0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075A"/>
  </w:style>
  <w:style w:type="character" w:styleId="aa">
    <w:name w:val="page number"/>
    <w:basedOn w:val="a0"/>
    <w:uiPriority w:val="99"/>
    <w:semiHidden/>
    <w:unhideWhenUsed/>
    <w:rsid w:val="000A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ormacs://normacs.ru/7MV?dob=42339.000000&amp;dol=42424.51675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normacs://normacs.ru/UHIC?dob=42339.000000&amp;dol=42424.516759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5247-СК/08 Об определении затрат на содержание службы заказчика и на оплату услуг организации по осуществлению строительного контроля</vt:lpstr>
    </vt:vector>
  </TitlesOfParts>
  <Company>Microsoft Corporation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5247-СК/08 Об определении затрат на содержание службы заказчика и на оплату услуг организации по осуществлению строительного контроля</dc:title>
  <dc:creator>Филин Сергей Александрович</dc:creator>
  <cp:lastModifiedBy>Филин Сергей Александрович</cp:lastModifiedBy>
  <cp:revision>1</cp:revision>
  <dcterms:created xsi:type="dcterms:W3CDTF">2016-02-24T09:24:00Z</dcterms:created>
  <dcterms:modified xsi:type="dcterms:W3CDTF">2016-02-24T09:24:00Z</dcterms:modified>
</cp:coreProperties>
</file>