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DE5334" w:rsidRDefault="00DE5334" w:rsidP="00A8079B">
      <w:pPr>
        <w:spacing w:after="0" w:line="240" w:lineRule="auto"/>
        <w:ind w:firstLine="709"/>
        <w:jc w:val="center"/>
        <w:rPr>
          <w:rFonts w:eastAsia="Times New Roman" w:cs="Times New Roman"/>
          <w:b/>
          <w:sz w:val="48"/>
          <w:szCs w:val="48"/>
          <w:lang w:eastAsia="ru-RU"/>
        </w:rPr>
      </w:pPr>
      <w:r w:rsidRPr="00A8079B">
        <w:rPr>
          <w:rFonts w:eastAsia="Times New Roman" w:cs="Times New Roman"/>
          <w:b/>
          <w:sz w:val="48"/>
          <w:szCs w:val="48"/>
          <w:lang w:eastAsia="ru-RU"/>
        </w:rPr>
        <w:t>Tianhe-2</w:t>
      </w:r>
    </w:p>
    <w:p w:rsidR="00A8079B" w:rsidRDefault="00A8079B" w:rsidP="00A8079B">
      <w:pPr>
        <w:spacing w:after="0" w:line="240" w:lineRule="auto"/>
        <w:ind w:firstLine="709"/>
        <w:jc w:val="center"/>
        <w:rPr>
          <w:rFonts w:eastAsia="Times New Roman" w:cs="Times New Roman"/>
          <w:b/>
          <w:sz w:val="48"/>
          <w:szCs w:val="48"/>
          <w:lang w:eastAsia="ru-RU"/>
        </w:rPr>
      </w:pPr>
    </w:p>
    <w:p w:rsidR="00A8079B" w:rsidRPr="00A8079B" w:rsidRDefault="00A8079B" w:rsidP="00D433E3">
      <w:pPr>
        <w:spacing w:after="0" w:line="240" w:lineRule="auto"/>
        <w:jc w:val="center"/>
        <w:rPr>
          <w:rFonts w:eastAsia="Times New Roman" w:cs="Times New Roman"/>
          <w:b/>
          <w:sz w:val="48"/>
          <w:szCs w:val="48"/>
          <w:lang w:eastAsia="ru-RU"/>
        </w:rPr>
      </w:pPr>
      <w:bookmarkStart w:id="0" w:name="_GoBack"/>
      <w:r w:rsidRPr="00DE5334">
        <w:rPr>
          <w:rFonts w:eastAsia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7C31289" wp14:editId="41AAFE1E">
            <wp:extent cx="5240020" cy="3935730"/>
            <wp:effectExtent l="0" t="0" r="0" b="7620"/>
            <wp:docPr id="13" name="Рисунок 13" descr="http://www.tadviser.ru/images/thumb/5/52/Ea38a3f4-a498-4e81-8262-2ebb51db32ef-1403604005192.jpg/550px-Ea38a3f4-a498-4e81-8262-2ebb51db32ef-1403604005192.jpg">
              <a:hlinkClick xmlns:a="http://schemas.openxmlformats.org/drawingml/2006/main" r:id="rId7" tooltip="&quot;Мощность суперкомпьютера Tianhe-2 будет увеличиваться за счет китайских технологи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dviser.ru/images/thumb/5/52/Ea38a3f4-a498-4e81-8262-2ebb51db32ef-1403604005192.jpg/550px-Ea38a3f4-a498-4e81-8262-2ebb51db32ef-1403604005192.jpg">
                      <a:hlinkClick r:id="rId7" tooltip="&quot;Мощность суперкомпьютера Tianhe-2 будет увеличиваться за счет китайских технологи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2012: Начало разработки Tianhe-2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В 2010 году суперкомпьютер Тяньхэ-1А, который, как и Тяньхэ-2, разрабатывался в Оборонном научно-техническом университете Китая, на некоторое время возглавил список мощнейших суперкомпьютеров мира. Его пиковая мощность составляет 4,7 PFLOPS, и сейчас он находится на пятом месте в списке.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Китай объявил осенью 2012 года о разработке системы Tianhe-2, который по производительности на порядок будет превосходить IBM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Sequoia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, лидера рейтинга суперкомпьютеров на 2012 год.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Мощность суперкомпьютера Тяньхэ-2, к созданию которого осенью 2012 года приступили в суперкомпьютерном центре в Гуанчжоу, должна была составить 100 PFLOPS, что в пять раз больше, чем у американского суперкомпьютера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Titan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. Запуск Тяньхэ-2 запланирован на 2015 год.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Известно, что созданием Tianhe-2 занимается Национальный университет оборонных технологий КНР, запустить систему планируют в 2015 году, а ее производительность должна составить 100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Петафлопс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, то есть 100 000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, что равняется ста тысячам триллионов операций с плавающей запятой.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Для сравнения: производительность процессоров находится в пределах от единиц до полутора сотен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Гигафлопс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, то есть порядка 0,001 до 0,15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. Сравнимы и мощности игровых приставок: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Microsoft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Xbox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360 – 0,12, а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Sony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Playstation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3 – 0,22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Планы китайских специалистов могут показаться излишне </w:t>
      </w:r>
      <w:proofErr w:type="gramStart"/>
      <w:r w:rsidRPr="00DE5334">
        <w:rPr>
          <w:rFonts w:eastAsia="Times New Roman" w:cs="Times New Roman"/>
          <w:sz w:val="24"/>
          <w:szCs w:val="24"/>
          <w:lang w:eastAsia="ru-RU"/>
        </w:rPr>
        <w:t>амбициозными</w:t>
      </w:r>
      <w:proofErr w:type="gram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. Напомним, что в рейтинге топ 500 суперкомпьютеров первое место занимает созданная IBM система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Sequoia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с производительностью 20132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(здесь и далее указана </w:t>
      </w:r>
      <w:r w:rsidRPr="00DE5334">
        <w:rPr>
          <w:rFonts w:eastAsia="Times New Roman" w:cs="Times New Roman"/>
          <w:sz w:val="24"/>
          <w:szCs w:val="24"/>
          <w:lang w:eastAsia="ru-RU"/>
        </w:rPr>
        <w:lastRenderedPageBreak/>
        <w:t xml:space="preserve">пиковая производительность), которая потеснила запущенный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Fujitsu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годом ранее K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Computer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(11280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).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Специалисты Университета оборонных технологий уже создавали систему, которая занимала первую позицию в рейтинге суперкомпьютеров. В 2010 году они запустили систему Tianhe-1A (4701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), отобравшую первое место у компьютера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Cray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Jaguar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(2627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), который целый год удерживал лидерство.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С 2009 г. по 2012 г. производительность систем-лидеров рейтинга суперкомпьютеров возросла на порядок, поэтому такой же прирост с 2012 г. по 2015 г. вполне возможен.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В сегменте суперкомпьютеров сейчас можно наблюдать заметное оживление. В октябре 2012 года был введен в строй суперкомпьютер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Cray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Titan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(20000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), каждый из 18688 вычислительных узлов которого построен на связке серверного процессора AMD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Opteron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6274 и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видеоускорителя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nVideo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Tesla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. Использование для вычислений процессора видеокарты позволило не только увеличить производительность системы, но и уменьшить ее размеры, а также снизить потребление энергии.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Пока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Titan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не возглавил список самых производительных суперкомпьютеров – топ 500 обновляют два раза в год и там первое место там занимает </w:t>
      </w:r>
      <w:proofErr w:type="gramStart"/>
      <w:r w:rsidRPr="00DE5334">
        <w:rPr>
          <w:rFonts w:eastAsia="Times New Roman" w:cs="Times New Roman"/>
          <w:sz w:val="24"/>
          <w:szCs w:val="24"/>
          <w:lang w:eastAsia="ru-RU"/>
        </w:rPr>
        <w:t>упомянутая</w:t>
      </w:r>
      <w:proofErr w:type="gram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Sequoia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. Более того,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Titan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может и не успеть возглавить этот список – в 2012 году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Fujitsu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планировала запустить компьютер FX-10 (23000Тфлопс). Если производительность суперкомпьютеров будет расти такими темпами, то может оказаться, что китайский Tianhe-2 на момент запуска окажется не самым мощным на планете.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Наряду </w:t>
      </w:r>
      <w:proofErr w:type="gramStart"/>
      <w:r w:rsidRPr="00DE5334">
        <w:rPr>
          <w:rFonts w:eastAsia="Times New Roman" w:cs="Times New Roman"/>
          <w:sz w:val="24"/>
          <w:szCs w:val="24"/>
          <w:lang w:eastAsia="ru-RU"/>
        </w:rPr>
        <w:t xml:space="preserve">с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топовыми</w:t>
      </w:r>
      <w:proofErr w:type="spellEnd"/>
      <w:proofErr w:type="gram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системами разрабатываются и запускаются и «обычные» суперкомпьютеры для решения практических задач. Например, только за октябрь в России – не самой «суперкомпьютерной державе» мира – произошли три </w:t>
      </w:r>
      <w:proofErr w:type="gramStart"/>
      <w:r w:rsidRPr="00DE5334">
        <w:rPr>
          <w:rFonts w:eastAsia="Times New Roman" w:cs="Times New Roman"/>
          <w:sz w:val="24"/>
          <w:szCs w:val="24"/>
          <w:lang w:eastAsia="ru-RU"/>
        </w:rPr>
        <w:t>важные</w:t>
      </w:r>
      <w:proofErr w:type="gram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события, имеющие непосредственное отношение к таким системам. Впервые суперкомпьютер российского производства поставлен на американский рынок: компания «Т-Платформы» установила суперкомпьютер (2500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) в государственном университете штата Нью-Йорк.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Во ВНИИАЭС для моделирования систем охлаждения атомных реакторов запущен компактный суперкомпьютер (1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), созданный специалистами Российского ядерно-оружейного центра в Сарове. Россия и Белоруссия заявили о начале работ по созданию совместного суперкомпьютерного сервиса (данные о производительности не раскрывают), который планируют использовать для поиска месторождений полезных ископаемых и увеличения эффективности добычи, причем не только нефти и газа в РФ, но также угля, калийных солей и сланцев в РБ.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2015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Тяньхэ-2 самый мощный суперкомпьютер в мире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14 июля 2015 года стало известно: «Тяньхэ-2» в очередной раз возглавил Топ-500 самых мощных компьютеров в мире. Таких результатов </w:t>
      </w:r>
      <w:proofErr w:type="gramStart"/>
      <w:r w:rsidRPr="00DE5334">
        <w:rPr>
          <w:rFonts w:eastAsia="Times New Roman" w:cs="Times New Roman"/>
          <w:sz w:val="24"/>
          <w:szCs w:val="24"/>
          <w:lang w:eastAsia="ru-RU"/>
        </w:rPr>
        <w:t>суперкомпьютер достиг</w:t>
      </w:r>
      <w:proofErr w:type="gram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пятый раз подряд, с 2013 года. </w:t>
      </w:r>
    </w:p>
    <w:p w:rsidR="00DE5334" w:rsidRPr="00DE5334" w:rsidRDefault="00DE5334" w:rsidP="00A8079B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Рейтинг производительности «Тяньхэ-2» (с </w:t>
      </w:r>
      <w:proofErr w:type="gramStart"/>
      <w:r w:rsidRPr="00DE5334">
        <w:rPr>
          <w:rFonts w:eastAsia="Times New Roman" w:cs="Times New Roman"/>
          <w:sz w:val="24"/>
          <w:szCs w:val="24"/>
          <w:lang w:eastAsia="ru-RU"/>
        </w:rPr>
        <w:t>китайского</w:t>
      </w:r>
      <w:proofErr w:type="gram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переводится как «Млечный путь — 2»), составляет 33,86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терафлопс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в секунду. В апреле 2015 года в США обеспокоились ростом производительности китайского суперкомпьютера и запретили компании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Intel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поставлять для его модернизации дополнительные процессоры. </w:t>
      </w:r>
    </w:p>
    <w:p w:rsidR="00A8079B" w:rsidRDefault="00DE5334" w:rsidP="00A8079B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В «Тяньхэ-2» используется около 80 тыс. процессоров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Intel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Xeon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>. Второй по производительности суперкомпьютер действует в Национальной лаборатории Ок-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Ридж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в США. Его мощность ограничена 17,59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петафлопс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в секунду. Рейтинг суперкомпьютеров обновляется раз в полгода с июня 1993 года.</w:t>
      </w:r>
    </w:p>
    <w:p w:rsidR="00DE5334" w:rsidRPr="00DE5334" w:rsidRDefault="00DE5334" w:rsidP="00A8079B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i/>
          <w:iCs/>
          <w:sz w:val="24"/>
          <w:szCs w:val="24"/>
          <w:lang w:eastAsia="ru-RU"/>
        </w:rPr>
        <w:lastRenderedPageBreak/>
        <w:t>Суперкомпьютер «Тяньхэ-2», 2015</w:t>
      </w:r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4"/>
        <w:gridCol w:w="5631"/>
      </w:tblGrid>
      <w:tr w:rsidR="00DE5334" w:rsidRPr="00DE5334" w:rsidTr="00DE5334">
        <w:trPr>
          <w:tblCellSpacing w:w="0" w:type="dxa"/>
        </w:trPr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Manufacturer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NUDT</w:t>
            </w:r>
          </w:p>
        </w:tc>
      </w:tr>
      <w:tr w:rsidR="00DE5334" w:rsidRPr="00DE5334" w:rsidTr="00DE53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Cores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3,120,000</w:t>
            </w:r>
          </w:p>
        </w:tc>
      </w:tr>
      <w:tr w:rsidR="00DE5334" w:rsidRPr="00DE5334" w:rsidTr="00DE53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Linpack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Performance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Rmax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33,862.7 </w:t>
            </w: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TFlop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/s</w:t>
            </w:r>
          </w:p>
        </w:tc>
      </w:tr>
      <w:tr w:rsidR="00DE5334" w:rsidRPr="00DE5334" w:rsidTr="00DE53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Theoretical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Peak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Rpeak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54,902.4 </w:t>
            </w: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TFlop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/s</w:t>
            </w:r>
          </w:p>
        </w:tc>
      </w:tr>
      <w:tr w:rsidR="00DE5334" w:rsidRPr="00DE5334" w:rsidTr="00DE53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Nmax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9,960,000</w:t>
            </w:r>
          </w:p>
        </w:tc>
      </w:tr>
      <w:tr w:rsidR="00DE5334" w:rsidRPr="00DE5334" w:rsidTr="00DE53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Power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17,808.00 </w:t>
            </w: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kW</w:t>
            </w:r>
            <w:proofErr w:type="spellEnd"/>
          </w:p>
        </w:tc>
      </w:tr>
      <w:tr w:rsidR="00DE5334" w:rsidRPr="00DE5334" w:rsidTr="00DE53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Memory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1,024,000 GB</w:t>
            </w:r>
          </w:p>
        </w:tc>
      </w:tr>
      <w:tr w:rsidR="00DE5334" w:rsidRPr="00DE5334" w:rsidTr="00DE53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Processor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5334">
              <w:rPr>
                <w:rFonts w:eastAsia="Times New Roman" w:cs="Times New Roman"/>
                <w:sz w:val="24"/>
                <w:szCs w:val="24"/>
                <w:lang w:val="en-US" w:eastAsia="ru-RU"/>
              </w:rPr>
              <w:t>Intel Xeon E5-2692v2 12C 2.2GHz</w:t>
            </w:r>
          </w:p>
        </w:tc>
      </w:tr>
      <w:tr w:rsidR="00DE5334" w:rsidRPr="00DE5334" w:rsidTr="00DE53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Interconnect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TH Express-2</w:t>
            </w:r>
          </w:p>
        </w:tc>
      </w:tr>
      <w:tr w:rsidR="00DE5334" w:rsidRPr="00DE5334" w:rsidTr="00DE53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Operating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System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Kylin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Linux</w:t>
            </w:r>
            <w:proofErr w:type="spellEnd"/>
          </w:p>
        </w:tc>
      </w:tr>
      <w:tr w:rsidR="00DE5334" w:rsidRPr="00DE5334" w:rsidTr="00DE53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Compiler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icc</w:t>
            </w:r>
            <w:proofErr w:type="spellEnd"/>
          </w:p>
        </w:tc>
      </w:tr>
      <w:tr w:rsidR="00DE5334" w:rsidRPr="00DE5334" w:rsidTr="00DE53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Math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Library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Intel</w:t>
            </w:r>
            <w:proofErr w:type="spellEnd"/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MKL-11.0.0</w:t>
            </w:r>
          </w:p>
        </w:tc>
      </w:tr>
      <w:tr w:rsidR="00DE5334" w:rsidRPr="00DE5334" w:rsidTr="00DE533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E5334">
              <w:rPr>
                <w:rFonts w:eastAsia="Times New Roman" w:cs="Times New Roman"/>
                <w:sz w:val="24"/>
                <w:szCs w:val="24"/>
                <w:lang w:eastAsia="ru-RU"/>
              </w:rPr>
              <w:t>MPI: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5334" w:rsidRPr="00DE5334" w:rsidRDefault="00DE5334" w:rsidP="00DE5334">
            <w:pPr>
              <w:spacing w:after="0" w:line="240" w:lineRule="auto"/>
              <w:ind w:firstLine="709"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E5334">
              <w:rPr>
                <w:rFonts w:eastAsia="Times New Roman" w:cs="Times New Roman"/>
                <w:sz w:val="24"/>
                <w:szCs w:val="24"/>
                <w:lang w:val="en-US" w:eastAsia="ru-RU"/>
              </w:rPr>
              <w:t>MPICH2 with a customized GLEX channel</w:t>
            </w:r>
          </w:p>
        </w:tc>
      </w:tr>
    </w:tbl>
    <w:p w:rsidR="00DE5334" w:rsidRPr="00DE5334" w:rsidRDefault="00DE5334" w:rsidP="00DE5334">
      <w:pPr>
        <w:spacing w:after="0" w:line="240" w:lineRule="auto"/>
        <w:ind w:firstLine="709"/>
        <w:jc w:val="both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  <w:bookmarkStart w:id="1" w:name=".2A_.D0.92_.D0.9A.D0.B8.D1.82.D0.B0.D0.B"/>
      <w:bookmarkEnd w:id="1"/>
      <w:r w:rsidRPr="00DE5334">
        <w:rPr>
          <w:rFonts w:eastAsia="Times New Roman" w:cs="Times New Roman"/>
          <w:b/>
          <w:bCs/>
          <w:sz w:val="27"/>
          <w:szCs w:val="27"/>
          <w:lang w:eastAsia="ru-RU"/>
        </w:rPr>
        <w:t xml:space="preserve">В Китае нашли замену запрещенным чипам </w:t>
      </w:r>
      <w:proofErr w:type="spellStart"/>
      <w:r w:rsidRPr="00DE5334">
        <w:rPr>
          <w:rFonts w:eastAsia="Times New Roman" w:cs="Times New Roman"/>
          <w:b/>
          <w:bCs/>
          <w:sz w:val="27"/>
          <w:szCs w:val="27"/>
          <w:lang w:eastAsia="ru-RU"/>
        </w:rPr>
        <w:t>Intel</w:t>
      </w:r>
      <w:proofErr w:type="spellEnd"/>
      <w:r w:rsidRPr="00DE5334">
        <w:rPr>
          <w:rFonts w:eastAsia="Times New Roman" w:cs="Times New Roman"/>
          <w:b/>
          <w:bCs/>
          <w:sz w:val="27"/>
          <w:szCs w:val="27"/>
          <w:lang w:eastAsia="ru-RU"/>
        </w:rPr>
        <w:t xml:space="preserve"> для суперкомпьютеров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В середине июля 2015 года стало известно о том, что самый мощный в мире суперкомпьютер, которым является Tianhe-2, будет наращивать производительность за счет технологий местного производства. Поднебесная вынуждена была активизировать разработку собственных чипов, поскольку власти США наложили запрет на поставку процессоров </w:t>
      </w:r>
      <w:hyperlink r:id="rId9" w:tooltip="Intel" w:history="1">
        <w:proofErr w:type="spellStart"/>
        <w:r w:rsidRPr="00DE5334">
          <w:rPr>
            <w:rFonts w:eastAsia="Times New Roman" w:cs="Times New Roman"/>
            <w:sz w:val="24"/>
            <w:szCs w:val="24"/>
            <w:u w:val="single"/>
            <w:lang w:eastAsia="ru-RU"/>
          </w:rPr>
          <w:t>Intel</w:t>
        </w:r>
        <w:proofErr w:type="spellEnd"/>
      </w:hyperlink>
      <w:r w:rsidRPr="00DE5334">
        <w:rPr>
          <w:rFonts w:eastAsia="Times New Roman" w:cs="Times New Roman"/>
          <w:sz w:val="24"/>
          <w:szCs w:val="24"/>
          <w:lang w:eastAsia="ru-RU"/>
        </w:rPr>
        <w:t xml:space="preserve"> китайским суперкомпьютерным центрам.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Во время выступления на международной суперкомпьютерной конференции ISC 2015 (12-16 июля) во Франкфурте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Ютон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Лу (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Yutong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Lu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), один из разработчиков высокопроизводительных систем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Tianhe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>, заявила, что их мощность планируется увеличить за счет цифровых сигнальных процессоров (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Digital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Signal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Processor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, DSP), созданных в Китае.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DE5334" w:rsidRPr="00DE5334" w:rsidRDefault="00A8079B" w:rsidP="00A8079B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38C891" wp14:editId="1D731448">
            <wp:extent cx="5940425" cy="3615643"/>
            <wp:effectExtent l="0" t="0" r="3175" b="4445"/>
            <wp:docPr id="14" name="Рисунок 14" descr="C:\Users\ФИЛИН\Desktop\1436872543_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ЛИН\Desktop\1436872543_t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lastRenderedPageBreak/>
        <w:t>Мощность суперкомпьютера Tianhe-2 будет увеличиваться за счет китайских технологий</w:t>
      </w:r>
    </w:p>
    <w:p w:rsid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В суперкомпьютере Tianhe-2, который располагается в Национальном суперкомпьютерном центре в Гуанчжоу, установлены чипы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Intel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E5-2692 и сопроцессоры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Intel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Xeon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Phi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. Обновленная система под названием Tianhe-2A, выход которой намечен </w:t>
      </w:r>
      <w:proofErr w:type="gramStart"/>
      <w:r w:rsidRPr="00DE5334">
        <w:rPr>
          <w:rFonts w:eastAsia="Times New Roman" w:cs="Times New Roman"/>
          <w:sz w:val="24"/>
          <w:szCs w:val="24"/>
          <w:lang w:eastAsia="ru-RU"/>
        </w:rPr>
        <w:t>на конец</w:t>
      </w:r>
      <w:proofErr w:type="gram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2016 года, получит те же вычислительные процессоры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Xeon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E5, однако ускорители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Xeon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Phi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будут заменены на DSP-решения китайского </w:t>
      </w:r>
      <w:r w:rsidR="00A8079B">
        <w:rPr>
          <w:rFonts w:eastAsia="Times New Roman" w:cs="Times New Roman"/>
          <w:sz w:val="24"/>
          <w:szCs w:val="24"/>
          <w:lang w:eastAsia="ru-RU"/>
        </w:rPr>
        <w:t>производства.</w:t>
      </w:r>
    </w:p>
    <w:p w:rsidR="00A8079B" w:rsidRPr="00DE5334" w:rsidRDefault="00A8079B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1E64B">
            <wp:extent cx="4913630" cy="27736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Речь идет о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гигагерцовых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64-битных чипах Matrix2000, способных обеспечивать дополнительную производительность в размере 4,8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терафлопса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. Благодаря этому Tianhe-2A сможет выполнять до 100 000 </w:t>
      </w:r>
      <w:proofErr w:type="gramStart"/>
      <w:r w:rsidRPr="00DE5334">
        <w:rPr>
          <w:rFonts w:eastAsia="Times New Roman" w:cs="Times New Roman"/>
          <w:sz w:val="24"/>
          <w:szCs w:val="24"/>
          <w:lang w:eastAsia="ru-RU"/>
        </w:rPr>
        <w:t>трлн</w:t>
      </w:r>
      <w:proofErr w:type="gram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операций в секунду (100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петафлопс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) против 33 860 трлн к середине июля 2015 года. Обновленный суперкомпьютер, дополненный отечественными разработками, будет оснащен тремя петабайтами оперативной памяти и будет потреблять до 18 МВт энергии, сообщила госпожа Лу. 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Цифровые сигнальные процессоры часто используются в военных целях, например, в работе дистанционно управляемых средств наблюдения и различных радаров. Именно поэтому Tianhe-2A должен найти применение </w:t>
      </w:r>
      <w:proofErr w:type="gramStart"/>
      <w:r w:rsidRPr="00DE5334">
        <w:rPr>
          <w:rFonts w:eastAsia="Times New Roman" w:cs="Times New Roman"/>
          <w:sz w:val="24"/>
          <w:szCs w:val="24"/>
          <w:lang w:eastAsia="ru-RU"/>
        </w:rPr>
        <w:t>в</w:t>
      </w:r>
      <w:proofErr w:type="gram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5334">
        <w:rPr>
          <w:rFonts w:eastAsia="Times New Roman" w:cs="Times New Roman"/>
          <w:sz w:val="24"/>
          <w:szCs w:val="24"/>
          <w:lang w:eastAsia="ru-RU"/>
        </w:rPr>
        <w:t>система</w:t>
      </w:r>
      <w:proofErr w:type="gram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обороны в Китае, добавила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Ютон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Лу.</w:t>
      </w:r>
    </w:p>
    <w:p w:rsidR="00DE5334" w:rsidRPr="00DE5334" w:rsidRDefault="00DE5334" w:rsidP="00DE5334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sz w:val="24"/>
          <w:szCs w:val="24"/>
          <w:lang w:eastAsia="ru-RU"/>
        </w:rPr>
        <w:t xml:space="preserve">В КНР решили повышать мощность суперкомпьютеров за счет собственных разработок после того, как в апреле 2015 года американское правительство ввело запрет на поставки технологий </w:t>
      </w:r>
      <w:proofErr w:type="spellStart"/>
      <w:r w:rsidRPr="00DE5334">
        <w:rPr>
          <w:rFonts w:eastAsia="Times New Roman" w:cs="Times New Roman"/>
          <w:sz w:val="24"/>
          <w:szCs w:val="24"/>
          <w:lang w:eastAsia="ru-RU"/>
        </w:rPr>
        <w:t>Intel</w:t>
      </w:r>
      <w:proofErr w:type="spellEnd"/>
      <w:r w:rsidRPr="00DE5334">
        <w:rPr>
          <w:rFonts w:eastAsia="Times New Roman" w:cs="Times New Roman"/>
          <w:sz w:val="24"/>
          <w:szCs w:val="24"/>
          <w:lang w:eastAsia="ru-RU"/>
        </w:rPr>
        <w:t xml:space="preserve"> китайским компаниям, обеспечивающих работу Tianhe-2. Причина эмбарго заключается в том, что в Вашингтоне заподозрили китайский суперкомпьютер в использовании для моделирования ядерных взрывов. </w:t>
      </w:r>
    </w:p>
    <w:p w:rsidR="00DE5334" w:rsidRDefault="00DE5334" w:rsidP="00DE5334">
      <w:pPr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ru-RU"/>
        </w:rPr>
      </w:pPr>
    </w:p>
    <w:p w:rsidR="00DE5334" w:rsidRDefault="00DE5334" w:rsidP="00DE5334">
      <w:pPr>
        <w:spacing w:after="0" w:line="240" w:lineRule="auto"/>
        <w:jc w:val="both"/>
        <w:rPr>
          <w:rFonts w:eastAsia="Times New Roman" w:cs="Times New Roman"/>
          <w:noProof/>
          <w:sz w:val="24"/>
          <w:szCs w:val="24"/>
          <w:lang w:eastAsia="ru-RU"/>
        </w:rPr>
      </w:pPr>
    </w:p>
    <w:p w:rsidR="00A8079B" w:rsidRDefault="00DE5334" w:rsidP="00DE5334">
      <w:pPr>
        <w:spacing w:after="0" w:line="240" w:lineRule="auto"/>
        <w:jc w:val="center"/>
        <w:rPr>
          <w:rFonts w:eastAsia="Times New Roman" w:cs="Times New Roman"/>
          <w:noProof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t>.</w:t>
      </w:r>
      <w:r w:rsidRPr="00DE5334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7B409" wp14:editId="7D92C57C">
            <wp:extent cx="5883966" cy="3744453"/>
            <wp:effectExtent l="0" t="0" r="2540" b="8890"/>
            <wp:docPr id="11" name="Рисунок 11" descr="C:\Users\ФИЛИН\Desktop\1436872566_tianh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ИЛИН\Desktop\1436872566_tianh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300" cy="374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34" w:rsidRPr="00DE5334" w:rsidRDefault="00DE5334" w:rsidP="00DE5334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E5334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4DC89" wp14:editId="267D32DC">
            <wp:extent cx="3768918" cy="5026714"/>
            <wp:effectExtent l="0" t="0" r="3175" b="2540"/>
            <wp:docPr id="9" name="Рисунок 9" descr="C:\Users\ФИЛИН\Desktop\1436872535_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ИЛИН\Desktop\1436872535_t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371" cy="50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34" w:rsidRDefault="00DE5334" w:rsidP="00DE5334">
      <w:pPr>
        <w:spacing w:after="0"/>
        <w:ind w:firstLine="709"/>
        <w:jc w:val="both"/>
        <w:rPr>
          <w:b/>
          <w:i/>
          <w:sz w:val="16"/>
          <w:szCs w:val="16"/>
        </w:rPr>
      </w:pPr>
    </w:p>
    <w:p w:rsidR="00A8079B" w:rsidRDefault="00A8079B" w:rsidP="00DE5334">
      <w:pPr>
        <w:spacing w:after="0"/>
        <w:ind w:firstLine="709"/>
        <w:jc w:val="both"/>
        <w:rPr>
          <w:b/>
          <w:i/>
          <w:sz w:val="16"/>
          <w:szCs w:val="16"/>
        </w:rPr>
      </w:pPr>
    </w:p>
    <w:p w:rsidR="0068105B" w:rsidRPr="00DE5334" w:rsidRDefault="00DE5334" w:rsidP="00DE5334">
      <w:pPr>
        <w:spacing w:after="0"/>
        <w:ind w:firstLine="709"/>
        <w:jc w:val="both"/>
        <w:rPr>
          <w:b/>
          <w:i/>
          <w:sz w:val="16"/>
          <w:szCs w:val="16"/>
        </w:rPr>
      </w:pPr>
      <w:r w:rsidRPr="00DE5334">
        <w:rPr>
          <w:b/>
          <w:i/>
          <w:sz w:val="16"/>
          <w:szCs w:val="16"/>
        </w:rPr>
        <w:lastRenderedPageBreak/>
        <w:t>Справка:</w:t>
      </w:r>
    </w:p>
    <w:p w:rsidR="00DE5334" w:rsidRPr="00DE5334" w:rsidRDefault="00DE5334" w:rsidP="00DE5334">
      <w:pPr>
        <w:spacing w:after="0"/>
        <w:ind w:firstLine="709"/>
        <w:jc w:val="both"/>
        <w:rPr>
          <w:b/>
          <w:i/>
          <w:sz w:val="16"/>
          <w:szCs w:val="16"/>
        </w:rPr>
      </w:pPr>
      <w:r w:rsidRPr="00DE5334">
        <w:rPr>
          <w:b/>
          <w:i/>
          <w:sz w:val="16"/>
          <w:szCs w:val="16"/>
        </w:rPr>
        <w:t>Тяньхэ-2 (кит</w:t>
      </w:r>
      <w:proofErr w:type="gramStart"/>
      <w:r w:rsidRPr="00DE5334">
        <w:rPr>
          <w:b/>
          <w:i/>
          <w:sz w:val="16"/>
          <w:szCs w:val="16"/>
        </w:rPr>
        <w:t>.</w:t>
      </w:r>
      <w:proofErr w:type="gramEnd"/>
      <w:r w:rsidRPr="00DE5334">
        <w:rPr>
          <w:b/>
          <w:i/>
          <w:sz w:val="16"/>
          <w:szCs w:val="16"/>
        </w:rPr>
        <w:t xml:space="preserve"> </w:t>
      </w:r>
      <w:proofErr w:type="spellStart"/>
      <w:proofErr w:type="gramStart"/>
      <w:r w:rsidRPr="00DE5334">
        <w:rPr>
          <w:b/>
          <w:i/>
          <w:sz w:val="16"/>
          <w:szCs w:val="16"/>
        </w:rPr>
        <w:t>т</w:t>
      </w:r>
      <w:proofErr w:type="gramEnd"/>
      <w:r w:rsidRPr="00DE5334">
        <w:rPr>
          <w:b/>
          <w:i/>
          <w:sz w:val="16"/>
          <w:szCs w:val="16"/>
        </w:rPr>
        <w:t>рад</w:t>
      </w:r>
      <w:proofErr w:type="spellEnd"/>
      <w:r w:rsidRPr="00DE5334">
        <w:rPr>
          <w:b/>
          <w:i/>
          <w:sz w:val="16"/>
          <w:szCs w:val="16"/>
        </w:rPr>
        <w:t xml:space="preserve">. </w:t>
      </w:r>
      <w:proofErr w:type="spellStart"/>
      <w:r w:rsidRPr="00DE5334">
        <w:rPr>
          <w:rFonts w:eastAsia="MS Gothic" w:cs="MS Gothic"/>
          <w:b/>
          <w:i/>
          <w:sz w:val="16"/>
          <w:szCs w:val="16"/>
        </w:rPr>
        <w:t>天河二號</w:t>
      </w:r>
      <w:proofErr w:type="spellEnd"/>
      <w:r w:rsidRPr="00DE5334">
        <w:rPr>
          <w:b/>
          <w:i/>
          <w:sz w:val="16"/>
          <w:szCs w:val="16"/>
        </w:rPr>
        <w:t xml:space="preserve">, упр. </w:t>
      </w:r>
      <w:proofErr w:type="spellStart"/>
      <w:r w:rsidRPr="00DE5334">
        <w:rPr>
          <w:rFonts w:eastAsia="MS Gothic" w:cs="MS Gothic"/>
          <w:b/>
          <w:i/>
          <w:sz w:val="16"/>
          <w:szCs w:val="16"/>
        </w:rPr>
        <w:t>天河二号</w:t>
      </w:r>
      <w:proofErr w:type="spellEnd"/>
      <w:r w:rsidRPr="00DE5334">
        <w:rPr>
          <w:b/>
          <w:i/>
          <w:sz w:val="16"/>
          <w:szCs w:val="16"/>
        </w:rPr>
        <w:t xml:space="preserve">, </w:t>
      </w:r>
      <w:proofErr w:type="spellStart"/>
      <w:r w:rsidRPr="00DE5334">
        <w:rPr>
          <w:b/>
          <w:i/>
          <w:sz w:val="16"/>
          <w:szCs w:val="16"/>
        </w:rPr>
        <w:t>пиньинь</w:t>
      </w:r>
      <w:proofErr w:type="spellEnd"/>
      <w:r w:rsidRPr="00DE5334">
        <w:rPr>
          <w:b/>
          <w:i/>
          <w:sz w:val="16"/>
          <w:szCs w:val="16"/>
        </w:rPr>
        <w:t xml:space="preserve">: Tiānhé-2, буквально: </w:t>
      </w:r>
      <w:proofErr w:type="gramStart"/>
      <w:r w:rsidRPr="00DE5334">
        <w:rPr>
          <w:b/>
          <w:i/>
          <w:sz w:val="16"/>
          <w:szCs w:val="16"/>
        </w:rPr>
        <w:t xml:space="preserve">«Млечный путь-2») — суперкомпьютер, спроектированный Оборонным научно-техническим университетом Народно-освободительной армии Китайской Народной Республики и компанией </w:t>
      </w:r>
      <w:proofErr w:type="spellStart"/>
      <w:r w:rsidRPr="00DE5334">
        <w:rPr>
          <w:b/>
          <w:i/>
          <w:sz w:val="16"/>
          <w:szCs w:val="16"/>
        </w:rPr>
        <w:t>Inspur</w:t>
      </w:r>
      <w:proofErr w:type="spellEnd"/>
      <w:r w:rsidRPr="00DE5334">
        <w:rPr>
          <w:b/>
          <w:i/>
          <w:sz w:val="16"/>
          <w:szCs w:val="16"/>
        </w:rPr>
        <w:t>.</w:t>
      </w:r>
      <w:proofErr w:type="gramEnd"/>
    </w:p>
    <w:p w:rsidR="00DE5334" w:rsidRPr="00DE5334" w:rsidRDefault="00DE5334" w:rsidP="00DE5334">
      <w:pPr>
        <w:spacing w:after="0"/>
        <w:ind w:firstLine="709"/>
        <w:jc w:val="both"/>
        <w:rPr>
          <w:b/>
          <w:i/>
          <w:sz w:val="16"/>
          <w:szCs w:val="16"/>
        </w:rPr>
      </w:pPr>
      <w:r w:rsidRPr="00DE5334">
        <w:rPr>
          <w:b/>
          <w:i/>
          <w:sz w:val="16"/>
          <w:szCs w:val="16"/>
        </w:rPr>
        <w:t>Пока суперкомпьютер находится в Оборонном научно-техническом университете НОАК, но позже его установят в Национальном суперкомпьютерном центре в Гуанчжоу. Сначала планировалось закончить проект в 2015 году, но его удалось запустить досрочно.</w:t>
      </w:r>
    </w:p>
    <w:p w:rsidR="00DE5334" w:rsidRPr="00DE5334" w:rsidRDefault="00DE5334" w:rsidP="00DE5334">
      <w:pPr>
        <w:spacing w:after="0"/>
        <w:ind w:firstLine="709"/>
        <w:jc w:val="both"/>
        <w:rPr>
          <w:b/>
          <w:i/>
          <w:sz w:val="16"/>
          <w:szCs w:val="16"/>
        </w:rPr>
      </w:pPr>
      <w:r w:rsidRPr="00DE5334">
        <w:rPr>
          <w:b/>
          <w:i/>
          <w:sz w:val="16"/>
          <w:szCs w:val="16"/>
        </w:rPr>
        <w:t xml:space="preserve">Согласно рейтингу TOP500 суперкомпьютеров мира (в соответствии с тестом HPL </w:t>
      </w:r>
      <w:proofErr w:type="spellStart"/>
      <w:r w:rsidRPr="00DE5334">
        <w:rPr>
          <w:b/>
          <w:i/>
          <w:sz w:val="16"/>
          <w:szCs w:val="16"/>
        </w:rPr>
        <w:t>Linpack</w:t>
      </w:r>
      <w:proofErr w:type="spellEnd"/>
      <w:r w:rsidRPr="00DE5334">
        <w:rPr>
          <w:b/>
          <w:i/>
          <w:sz w:val="16"/>
          <w:szCs w:val="16"/>
        </w:rPr>
        <w:t xml:space="preserve">), Тяньхэ-2 занимал первое место с июня 2013 года по начало 2015 года с результатом </w:t>
      </w:r>
      <w:proofErr w:type="gramStart"/>
      <w:r w:rsidRPr="00DE5334">
        <w:rPr>
          <w:b/>
          <w:i/>
          <w:sz w:val="16"/>
          <w:szCs w:val="16"/>
        </w:rPr>
        <w:t>в</w:t>
      </w:r>
      <w:proofErr w:type="gramEnd"/>
      <w:r w:rsidRPr="00DE5334">
        <w:rPr>
          <w:b/>
          <w:i/>
          <w:sz w:val="16"/>
          <w:szCs w:val="16"/>
        </w:rPr>
        <w:t xml:space="preserve"> более 33 </w:t>
      </w:r>
      <w:proofErr w:type="spellStart"/>
      <w:r w:rsidRPr="00DE5334">
        <w:rPr>
          <w:b/>
          <w:i/>
          <w:sz w:val="16"/>
          <w:szCs w:val="16"/>
        </w:rPr>
        <w:t>Пфлопс</w:t>
      </w:r>
      <w:proofErr w:type="spellEnd"/>
      <w:r w:rsidRPr="00DE5334">
        <w:rPr>
          <w:b/>
          <w:i/>
          <w:sz w:val="16"/>
          <w:szCs w:val="16"/>
        </w:rPr>
        <w:t xml:space="preserve">, достигнутых из 55 теоретических </w:t>
      </w:r>
      <w:proofErr w:type="spellStart"/>
      <w:r w:rsidRPr="00DE5334">
        <w:rPr>
          <w:b/>
          <w:i/>
          <w:sz w:val="16"/>
          <w:szCs w:val="16"/>
        </w:rPr>
        <w:t>Пфлопс</w:t>
      </w:r>
      <w:proofErr w:type="spellEnd"/>
      <w:r w:rsidRPr="00DE5334">
        <w:rPr>
          <w:b/>
          <w:i/>
          <w:sz w:val="16"/>
          <w:szCs w:val="16"/>
        </w:rPr>
        <w:t xml:space="preserve">. Университет </w:t>
      </w:r>
      <w:proofErr w:type="spellStart"/>
      <w:r w:rsidRPr="00DE5334">
        <w:rPr>
          <w:b/>
          <w:i/>
          <w:sz w:val="16"/>
          <w:szCs w:val="16"/>
        </w:rPr>
        <w:t>Sun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Yat-sen</w:t>
      </w:r>
      <w:proofErr w:type="spellEnd"/>
      <w:r w:rsidRPr="00DE5334">
        <w:rPr>
          <w:b/>
          <w:i/>
          <w:sz w:val="16"/>
          <w:szCs w:val="16"/>
        </w:rPr>
        <w:t xml:space="preserve"> и округ </w:t>
      </w:r>
      <w:proofErr w:type="spellStart"/>
      <w:r w:rsidRPr="00DE5334">
        <w:rPr>
          <w:b/>
          <w:i/>
          <w:sz w:val="16"/>
          <w:szCs w:val="16"/>
        </w:rPr>
        <w:t>Guangzhou</w:t>
      </w:r>
      <w:proofErr w:type="spellEnd"/>
      <w:r w:rsidRPr="00DE5334">
        <w:rPr>
          <w:b/>
          <w:i/>
          <w:sz w:val="16"/>
          <w:szCs w:val="16"/>
        </w:rPr>
        <w:t xml:space="preserve"> планировали удвоить размеры системы в течение 2015 года (до 110 теоретических </w:t>
      </w:r>
      <w:proofErr w:type="spellStart"/>
      <w:r w:rsidRPr="00DE5334">
        <w:rPr>
          <w:b/>
          <w:i/>
          <w:sz w:val="16"/>
          <w:szCs w:val="16"/>
        </w:rPr>
        <w:t>ПФлопс</w:t>
      </w:r>
      <w:proofErr w:type="spellEnd"/>
      <w:r w:rsidRPr="00DE5334">
        <w:rPr>
          <w:b/>
          <w:i/>
          <w:sz w:val="16"/>
          <w:szCs w:val="16"/>
        </w:rPr>
        <w:t xml:space="preserve">), однако в начале 2015 года правительство США отказало в прошении </w:t>
      </w:r>
      <w:proofErr w:type="spellStart"/>
      <w:r w:rsidRPr="00DE5334">
        <w:rPr>
          <w:b/>
          <w:i/>
          <w:sz w:val="16"/>
          <w:szCs w:val="16"/>
        </w:rPr>
        <w:t>Intel</w:t>
      </w:r>
      <w:proofErr w:type="spellEnd"/>
      <w:r w:rsidRPr="00DE5334">
        <w:rPr>
          <w:b/>
          <w:i/>
          <w:sz w:val="16"/>
          <w:szCs w:val="16"/>
        </w:rPr>
        <w:t xml:space="preserve"> предоставить экспортную лицензию на центральные процессоры и сопроцессоры для этого проекта; также разработчики компьютера были внесены в список обязательного рассмотрения (лицензирования) каждой поставки по экспортному законодательству США в связи с подозрением об их участии в разработке оружия массового уничтожения (ядерном). По анализу </w:t>
      </w:r>
      <w:proofErr w:type="spellStart"/>
      <w:r w:rsidRPr="00DE5334">
        <w:rPr>
          <w:b/>
          <w:i/>
          <w:sz w:val="16"/>
          <w:szCs w:val="16"/>
        </w:rPr>
        <w:t>Wall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Street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Journal</w:t>
      </w:r>
      <w:proofErr w:type="spellEnd"/>
      <w:r w:rsidRPr="00DE5334">
        <w:rPr>
          <w:b/>
          <w:i/>
          <w:sz w:val="16"/>
          <w:szCs w:val="16"/>
        </w:rPr>
        <w:t xml:space="preserve">, это не только ударит по </w:t>
      </w:r>
      <w:proofErr w:type="spellStart"/>
      <w:r w:rsidRPr="00DE5334">
        <w:rPr>
          <w:b/>
          <w:i/>
          <w:sz w:val="16"/>
          <w:szCs w:val="16"/>
        </w:rPr>
        <w:t>Intel</w:t>
      </w:r>
      <w:proofErr w:type="spellEnd"/>
      <w:r w:rsidRPr="00DE5334">
        <w:rPr>
          <w:b/>
          <w:i/>
          <w:sz w:val="16"/>
          <w:szCs w:val="16"/>
        </w:rPr>
        <w:t xml:space="preserve"> и её продажам, но также ускорит развитие собственных процессоров и технологий Китая.</w:t>
      </w:r>
    </w:p>
    <w:p w:rsidR="00DE5334" w:rsidRPr="00DE5334" w:rsidRDefault="00DE5334" w:rsidP="00DE5334">
      <w:pPr>
        <w:spacing w:after="0"/>
        <w:ind w:firstLine="709"/>
        <w:jc w:val="both"/>
        <w:rPr>
          <w:b/>
          <w:i/>
          <w:sz w:val="16"/>
          <w:szCs w:val="16"/>
        </w:rPr>
      </w:pPr>
      <w:r w:rsidRPr="00DE5334">
        <w:rPr>
          <w:b/>
          <w:i/>
          <w:sz w:val="16"/>
          <w:szCs w:val="16"/>
        </w:rPr>
        <w:t>Описание</w:t>
      </w:r>
    </w:p>
    <w:p w:rsidR="00DE5334" w:rsidRPr="00DE5334" w:rsidRDefault="00DE5334" w:rsidP="00DE5334">
      <w:pPr>
        <w:spacing w:after="0"/>
        <w:ind w:firstLine="709"/>
        <w:jc w:val="both"/>
        <w:rPr>
          <w:b/>
          <w:i/>
          <w:sz w:val="16"/>
          <w:szCs w:val="16"/>
        </w:rPr>
      </w:pPr>
      <w:r w:rsidRPr="00DE5334">
        <w:rPr>
          <w:b/>
          <w:i/>
          <w:sz w:val="16"/>
          <w:szCs w:val="16"/>
        </w:rPr>
        <w:t xml:space="preserve">Тяньхэ-2 состоит из 16 тысяч узлов, каждый из которых включает 2 процессора </w:t>
      </w:r>
      <w:proofErr w:type="spellStart"/>
      <w:r w:rsidRPr="00DE5334">
        <w:rPr>
          <w:b/>
          <w:i/>
          <w:sz w:val="16"/>
          <w:szCs w:val="16"/>
        </w:rPr>
        <w:t>Intel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Xeon</w:t>
      </w:r>
      <w:proofErr w:type="spellEnd"/>
      <w:r w:rsidRPr="00DE5334">
        <w:rPr>
          <w:b/>
          <w:i/>
          <w:sz w:val="16"/>
          <w:szCs w:val="16"/>
        </w:rPr>
        <w:t xml:space="preserve"> E5-2692 на архитектуре </w:t>
      </w:r>
      <w:proofErr w:type="spellStart"/>
      <w:r w:rsidRPr="00DE5334">
        <w:rPr>
          <w:b/>
          <w:i/>
          <w:sz w:val="16"/>
          <w:szCs w:val="16"/>
        </w:rPr>
        <w:t>Ivy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Bridge</w:t>
      </w:r>
      <w:proofErr w:type="spellEnd"/>
      <w:r w:rsidRPr="00DE5334">
        <w:rPr>
          <w:b/>
          <w:i/>
          <w:sz w:val="16"/>
          <w:szCs w:val="16"/>
        </w:rPr>
        <w:t xml:space="preserve"> с 12 ядрами каждый (частота 2,2 ГГц) и 3 специализированных сопроцессора </w:t>
      </w:r>
      <w:proofErr w:type="spellStart"/>
      <w:r w:rsidRPr="00DE5334">
        <w:rPr>
          <w:b/>
          <w:i/>
          <w:sz w:val="16"/>
          <w:szCs w:val="16"/>
        </w:rPr>
        <w:t>Intel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Xeon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Phi</w:t>
      </w:r>
      <w:proofErr w:type="spellEnd"/>
      <w:r w:rsidRPr="00DE5334">
        <w:rPr>
          <w:b/>
          <w:i/>
          <w:sz w:val="16"/>
          <w:szCs w:val="16"/>
        </w:rPr>
        <w:t xml:space="preserve"> 31S1P (на архитектуре </w:t>
      </w:r>
      <w:proofErr w:type="spellStart"/>
      <w:r w:rsidRPr="00DE5334">
        <w:rPr>
          <w:b/>
          <w:i/>
          <w:sz w:val="16"/>
          <w:szCs w:val="16"/>
        </w:rPr>
        <w:t>Intel</w:t>
      </w:r>
      <w:proofErr w:type="spellEnd"/>
      <w:r w:rsidRPr="00DE5334">
        <w:rPr>
          <w:b/>
          <w:i/>
          <w:sz w:val="16"/>
          <w:szCs w:val="16"/>
        </w:rPr>
        <w:t xml:space="preserve"> MIC, по 57 ядер на ускоритель, частота 1,1 ГГц, пассивное охлаждение). На каждом узле установлено 64 ГБ (16 модулей) оперативной памяти типа DDR3 ECC и дополнительно по 8 ГБ GDDR5 в каждом </w:t>
      </w:r>
      <w:proofErr w:type="spellStart"/>
      <w:r w:rsidRPr="00DE5334">
        <w:rPr>
          <w:b/>
          <w:i/>
          <w:sz w:val="16"/>
          <w:szCs w:val="16"/>
        </w:rPr>
        <w:t>Xeon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Phi</w:t>
      </w:r>
      <w:proofErr w:type="spellEnd"/>
      <w:r w:rsidRPr="00DE5334">
        <w:rPr>
          <w:b/>
          <w:i/>
          <w:sz w:val="16"/>
          <w:szCs w:val="16"/>
        </w:rPr>
        <w:t xml:space="preserve"> (всего 88 ГБ). В общей сложности, количество вычислительных ядер достигает 3,12 миллиона (384 тысячи </w:t>
      </w:r>
      <w:proofErr w:type="spellStart"/>
      <w:r w:rsidRPr="00DE5334">
        <w:rPr>
          <w:b/>
          <w:i/>
          <w:sz w:val="16"/>
          <w:szCs w:val="16"/>
        </w:rPr>
        <w:t>Ivy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Bridge</w:t>
      </w:r>
      <w:proofErr w:type="spellEnd"/>
      <w:r w:rsidRPr="00DE5334">
        <w:rPr>
          <w:b/>
          <w:i/>
          <w:sz w:val="16"/>
          <w:szCs w:val="16"/>
        </w:rPr>
        <w:t xml:space="preserve"> и 2736 тыс. </w:t>
      </w:r>
      <w:proofErr w:type="spellStart"/>
      <w:r w:rsidRPr="00DE5334">
        <w:rPr>
          <w:b/>
          <w:i/>
          <w:sz w:val="16"/>
          <w:szCs w:val="16"/>
        </w:rPr>
        <w:t>Xeon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Phi</w:t>
      </w:r>
      <w:proofErr w:type="spellEnd"/>
      <w:r w:rsidRPr="00DE5334">
        <w:rPr>
          <w:b/>
          <w:i/>
          <w:sz w:val="16"/>
          <w:szCs w:val="16"/>
        </w:rPr>
        <w:t>), что является крупнейшей публичной инсталляцией таких процессоров.</w:t>
      </w:r>
    </w:p>
    <w:p w:rsidR="00DE5334" w:rsidRPr="00DE5334" w:rsidRDefault="00DE5334" w:rsidP="00DE5334">
      <w:pPr>
        <w:spacing w:after="0"/>
        <w:ind w:firstLine="709"/>
        <w:jc w:val="both"/>
        <w:rPr>
          <w:b/>
          <w:i/>
          <w:sz w:val="16"/>
          <w:szCs w:val="16"/>
        </w:rPr>
      </w:pPr>
      <w:r w:rsidRPr="00DE5334">
        <w:rPr>
          <w:b/>
          <w:i/>
          <w:sz w:val="16"/>
          <w:szCs w:val="16"/>
        </w:rPr>
        <w:t>Каждый узел занимает половину материнской платы (</w:t>
      </w:r>
      <w:proofErr w:type="spellStart"/>
      <w:r w:rsidRPr="00DE5334">
        <w:rPr>
          <w:b/>
          <w:i/>
          <w:sz w:val="16"/>
          <w:szCs w:val="16"/>
        </w:rPr>
        <w:t>Compute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blade</w:t>
      </w:r>
      <w:proofErr w:type="spellEnd"/>
      <w:r w:rsidRPr="00DE5334">
        <w:rPr>
          <w:b/>
          <w:i/>
          <w:sz w:val="16"/>
          <w:szCs w:val="16"/>
        </w:rPr>
        <w:t>), 8 плат устанавливаются в одно шасси (</w:t>
      </w:r>
      <w:proofErr w:type="spellStart"/>
      <w:r w:rsidRPr="00DE5334">
        <w:rPr>
          <w:b/>
          <w:i/>
          <w:sz w:val="16"/>
          <w:szCs w:val="16"/>
        </w:rPr>
        <w:t>Compute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frame</w:t>
      </w:r>
      <w:proofErr w:type="spellEnd"/>
      <w:r w:rsidRPr="00DE5334">
        <w:rPr>
          <w:b/>
          <w:i/>
          <w:sz w:val="16"/>
          <w:szCs w:val="16"/>
        </w:rPr>
        <w:t xml:space="preserve">). В стойке с каждой стороны размещается по 4 шасси, в суперкомпьютере использовано 125 стоек с вычислительными узлами и 13 стоек с сетевым оборудованием и 24 стойки системы хранения данных. Производительность одного узла достигает 3,432 </w:t>
      </w:r>
      <w:proofErr w:type="spellStart"/>
      <w:r w:rsidRPr="00DE5334">
        <w:rPr>
          <w:b/>
          <w:i/>
          <w:sz w:val="16"/>
          <w:szCs w:val="16"/>
        </w:rPr>
        <w:t>Тфлопс</w:t>
      </w:r>
      <w:proofErr w:type="spellEnd"/>
      <w:r w:rsidRPr="00DE5334">
        <w:rPr>
          <w:b/>
          <w:i/>
          <w:sz w:val="16"/>
          <w:szCs w:val="16"/>
        </w:rPr>
        <w:t xml:space="preserve">, из них 0,422 </w:t>
      </w:r>
      <w:proofErr w:type="spellStart"/>
      <w:r w:rsidRPr="00DE5334">
        <w:rPr>
          <w:b/>
          <w:i/>
          <w:sz w:val="16"/>
          <w:szCs w:val="16"/>
        </w:rPr>
        <w:t>Тфлопс</w:t>
      </w:r>
      <w:proofErr w:type="spellEnd"/>
      <w:r w:rsidRPr="00DE5334">
        <w:rPr>
          <w:b/>
          <w:i/>
          <w:sz w:val="16"/>
          <w:szCs w:val="16"/>
        </w:rPr>
        <w:t xml:space="preserve"> — за счет процессоров </w:t>
      </w:r>
      <w:proofErr w:type="spellStart"/>
      <w:r w:rsidRPr="00DE5334">
        <w:rPr>
          <w:b/>
          <w:i/>
          <w:sz w:val="16"/>
          <w:szCs w:val="16"/>
        </w:rPr>
        <w:t>Ivy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Bridge</w:t>
      </w:r>
      <w:proofErr w:type="spellEnd"/>
      <w:r w:rsidRPr="00DE5334">
        <w:rPr>
          <w:b/>
          <w:i/>
          <w:sz w:val="16"/>
          <w:szCs w:val="16"/>
        </w:rPr>
        <w:t>.</w:t>
      </w:r>
    </w:p>
    <w:p w:rsidR="00DE5334" w:rsidRPr="00DE5334" w:rsidRDefault="00DE5334" w:rsidP="00DE5334">
      <w:pPr>
        <w:spacing w:after="0"/>
        <w:ind w:firstLine="709"/>
        <w:jc w:val="both"/>
        <w:rPr>
          <w:b/>
          <w:i/>
          <w:sz w:val="16"/>
          <w:szCs w:val="16"/>
        </w:rPr>
      </w:pPr>
      <w:r w:rsidRPr="00DE5334">
        <w:rPr>
          <w:b/>
          <w:i/>
          <w:sz w:val="16"/>
          <w:szCs w:val="16"/>
        </w:rPr>
        <w:t xml:space="preserve">Кроме компонентов </w:t>
      </w:r>
      <w:proofErr w:type="spellStart"/>
      <w:r w:rsidRPr="00DE5334">
        <w:rPr>
          <w:b/>
          <w:i/>
          <w:sz w:val="16"/>
          <w:szCs w:val="16"/>
        </w:rPr>
        <w:t>Intel</w:t>
      </w:r>
      <w:proofErr w:type="spellEnd"/>
      <w:r w:rsidRPr="00DE5334">
        <w:rPr>
          <w:b/>
          <w:i/>
          <w:sz w:val="16"/>
          <w:szCs w:val="16"/>
        </w:rPr>
        <w:t xml:space="preserve">, в суперкомпьютере также используются китайские разработки: </w:t>
      </w:r>
      <w:proofErr w:type="spellStart"/>
      <w:r w:rsidRPr="00DE5334">
        <w:rPr>
          <w:b/>
          <w:i/>
          <w:sz w:val="16"/>
          <w:szCs w:val="16"/>
        </w:rPr>
        <w:t>оптоэлектрическая</w:t>
      </w:r>
      <w:proofErr w:type="spellEnd"/>
      <w:r w:rsidRPr="00DE5334">
        <w:rPr>
          <w:b/>
          <w:i/>
          <w:sz w:val="16"/>
          <w:szCs w:val="16"/>
        </w:rPr>
        <w:t xml:space="preserve"> сеть TH-</w:t>
      </w:r>
      <w:proofErr w:type="spellStart"/>
      <w:r w:rsidRPr="00DE5334">
        <w:rPr>
          <w:b/>
          <w:i/>
          <w:sz w:val="16"/>
          <w:szCs w:val="16"/>
        </w:rPr>
        <w:t>Express</w:t>
      </w:r>
      <w:proofErr w:type="spellEnd"/>
      <w:r w:rsidRPr="00DE5334">
        <w:rPr>
          <w:b/>
          <w:i/>
          <w:sz w:val="16"/>
          <w:szCs w:val="16"/>
        </w:rPr>
        <w:t xml:space="preserve"> 2 (топология </w:t>
      </w:r>
      <w:proofErr w:type="spellStart"/>
      <w:r w:rsidRPr="00DE5334">
        <w:rPr>
          <w:b/>
          <w:i/>
          <w:sz w:val="16"/>
          <w:szCs w:val="16"/>
        </w:rPr>
        <w:t>Fat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tree</w:t>
      </w:r>
      <w:proofErr w:type="spellEnd"/>
      <w:r w:rsidRPr="00DE5334">
        <w:rPr>
          <w:b/>
          <w:i/>
          <w:sz w:val="16"/>
          <w:szCs w:val="16"/>
        </w:rPr>
        <w:t xml:space="preserve">), 16-ядерные процессоры </w:t>
      </w:r>
      <w:proofErr w:type="spellStart"/>
      <w:r w:rsidRPr="00DE5334">
        <w:rPr>
          <w:b/>
          <w:i/>
          <w:sz w:val="16"/>
          <w:szCs w:val="16"/>
        </w:rPr>
        <w:t>Galaxy</w:t>
      </w:r>
      <w:proofErr w:type="spellEnd"/>
      <w:r w:rsidRPr="00DE5334">
        <w:rPr>
          <w:b/>
          <w:i/>
          <w:sz w:val="16"/>
          <w:szCs w:val="16"/>
        </w:rPr>
        <w:t xml:space="preserve"> FT-1500 (4096 штук, архитектура </w:t>
      </w:r>
      <w:proofErr w:type="spellStart"/>
      <w:r w:rsidRPr="00DE5334">
        <w:rPr>
          <w:b/>
          <w:i/>
          <w:sz w:val="16"/>
          <w:szCs w:val="16"/>
        </w:rPr>
        <w:t>Sparc</w:t>
      </w:r>
      <w:proofErr w:type="spellEnd"/>
      <w:r w:rsidRPr="00DE5334">
        <w:rPr>
          <w:b/>
          <w:i/>
          <w:sz w:val="16"/>
          <w:szCs w:val="16"/>
        </w:rPr>
        <w:t xml:space="preserve"> v9, 40 </w:t>
      </w:r>
      <w:proofErr w:type="spellStart"/>
      <w:r w:rsidRPr="00DE5334">
        <w:rPr>
          <w:b/>
          <w:i/>
          <w:sz w:val="16"/>
          <w:szCs w:val="16"/>
        </w:rPr>
        <w:t>нм</w:t>
      </w:r>
      <w:proofErr w:type="spellEnd"/>
      <w:r w:rsidRPr="00DE5334">
        <w:rPr>
          <w:b/>
          <w:i/>
          <w:sz w:val="16"/>
          <w:szCs w:val="16"/>
        </w:rPr>
        <w:t xml:space="preserve">, 1,8 ГГц), модель программирования </w:t>
      </w:r>
      <w:proofErr w:type="spellStart"/>
      <w:r w:rsidRPr="00DE5334">
        <w:rPr>
          <w:b/>
          <w:i/>
          <w:sz w:val="16"/>
          <w:szCs w:val="16"/>
        </w:rPr>
        <w:t>OpenMC</w:t>
      </w:r>
      <w:proofErr w:type="spellEnd"/>
      <w:r w:rsidRPr="00DE5334">
        <w:rPr>
          <w:b/>
          <w:i/>
          <w:sz w:val="16"/>
          <w:szCs w:val="16"/>
        </w:rPr>
        <w:t>, материнские платы с высокой плотностью.</w:t>
      </w:r>
    </w:p>
    <w:p w:rsidR="00DE5334" w:rsidRPr="00DE5334" w:rsidRDefault="00DE5334" w:rsidP="00DE5334">
      <w:pPr>
        <w:spacing w:after="0"/>
        <w:ind w:firstLine="709"/>
        <w:jc w:val="both"/>
        <w:rPr>
          <w:b/>
          <w:i/>
          <w:sz w:val="16"/>
          <w:szCs w:val="16"/>
        </w:rPr>
      </w:pPr>
      <w:r w:rsidRPr="00DE5334">
        <w:rPr>
          <w:b/>
          <w:i/>
          <w:sz w:val="16"/>
          <w:szCs w:val="16"/>
        </w:rPr>
        <w:t xml:space="preserve">Используется ОС </w:t>
      </w:r>
      <w:proofErr w:type="spellStart"/>
      <w:r w:rsidRPr="00DE5334">
        <w:rPr>
          <w:b/>
          <w:i/>
          <w:sz w:val="16"/>
          <w:szCs w:val="16"/>
        </w:rPr>
        <w:t>Kylin</w:t>
      </w:r>
      <w:proofErr w:type="spellEnd"/>
      <w:r w:rsidRPr="00DE5334">
        <w:rPr>
          <w:b/>
          <w:i/>
          <w:sz w:val="16"/>
          <w:szCs w:val="16"/>
        </w:rPr>
        <w:t xml:space="preserve"> </w:t>
      </w:r>
      <w:proofErr w:type="spellStart"/>
      <w:r w:rsidRPr="00DE5334">
        <w:rPr>
          <w:b/>
          <w:i/>
          <w:sz w:val="16"/>
          <w:szCs w:val="16"/>
        </w:rPr>
        <w:t>Linux</w:t>
      </w:r>
      <w:proofErr w:type="spellEnd"/>
      <w:r w:rsidRPr="00DE5334">
        <w:rPr>
          <w:b/>
          <w:i/>
          <w:sz w:val="16"/>
          <w:szCs w:val="16"/>
        </w:rPr>
        <w:t xml:space="preserve">. Доступные языки и технологии: </w:t>
      </w:r>
      <w:proofErr w:type="spellStart"/>
      <w:r w:rsidRPr="00DE5334">
        <w:rPr>
          <w:b/>
          <w:i/>
          <w:sz w:val="16"/>
          <w:szCs w:val="16"/>
        </w:rPr>
        <w:t>Fortran</w:t>
      </w:r>
      <w:proofErr w:type="spellEnd"/>
      <w:r w:rsidRPr="00DE5334">
        <w:rPr>
          <w:b/>
          <w:i/>
          <w:sz w:val="16"/>
          <w:szCs w:val="16"/>
        </w:rPr>
        <w:t xml:space="preserve">, C, C++, </w:t>
      </w:r>
      <w:proofErr w:type="spellStart"/>
      <w:r w:rsidRPr="00DE5334">
        <w:rPr>
          <w:b/>
          <w:i/>
          <w:sz w:val="16"/>
          <w:szCs w:val="16"/>
        </w:rPr>
        <w:t>Java</w:t>
      </w:r>
      <w:proofErr w:type="spellEnd"/>
      <w:r w:rsidRPr="00DE5334">
        <w:rPr>
          <w:b/>
          <w:i/>
          <w:sz w:val="16"/>
          <w:szCs w:val="16"/>
        </w:rPr>
        <w:t xml:space="preserve">, </w:t>
      </w:r>
      <w:proofErr w:type="spellStart"/>
      <w:r w:rsidRPr="00DE5334">
        <w:rPr>
          <w:b/>
          <w:i/>
          <w:sz w:val="16"/>
          <w:szCs w:val="16"/>
        </w:rPr>
        <w:t>OpenMP</w:t>
      </w:r>
      <w:proofErr w:type="spellEnd"/>
      <w:r w:rsidRPr="00DE5334">
        <w:rPr>
          <w:b/>
          <w:i/>
          <w:sz w:val="16"/>
          <w:szCs w:val="16"/>
        </w:rPr>
        <w:t>, MPI 3.0 (MPICH2 3.0.4, каналы GLEX).</w:t>
      </w:r>
    </w:p>
    <w:p w:rsidR="00DE5334" w:rsidRPr="00DE5334" w:rsidRDefault="00DE5334" w:rsidP="00DE5334">
      <w:pPr>
        <w:spacing w:after="0"/>
        <w:ind w:firstLine="709"/>
        <w:jc w:val="both"/>
        <w:rPr>
          <w:b/>
          <w:i/>
          <w:sz w:val="16"/>
          <w:szCs w:val="16"/>
        </w:rPr>
      </w:pPr>
      <w:r w:rsidRPr="00DE5334">
        <w:rPr>
          <w:b/>
          <w:i/>
          <w:sz w:val="16"/>
          <w:szCs w:val="16"/>
        </w:rPr>
        <w:t>Система хранения данных имеет объём 12,4 ПБ и использует гибридную файловую систему H2FS.</w:t>
      </w:r>
    </w:p>
    <w:p w:rsidR="00DE5334" w:rsidRDefault="00DE5334" w:rsidP="00DE5334">
      <w:pPr>
        <w:spacing w:after="0"/>
        <w:ind w:firstLine="709"/>
        <w:jc w:val="both"/>
        <w:rPr>
          <w:b/>
          <w:i/>
          <w:sz w:val="16"/>
          <w:szCs w:val="16"/>
        </w:rPr>
      </w:pPr>
      <w:r w:rsidRPr="00DE5334">
        <w:rPr>
          <w:b/>
          <w:i/>
          <w:sz w:val="16"/>
          <w:szCs w:val="16"/>
        </w:rPr>
        <w:t>По оценкам, создание суперкомпьютера обошлось в сумму порядка 200—300 миллионов долларов.</w:t>
      </w:r>
    </w:p>
    <w:p w:rsidR="00A8079B" w:rsidRDefault="00A8079B" w:rsidP="00DE5334">
      <w:pPr>
        <w:spacing w:after="0"/>
        <w:ind w:firstLine="709"/>
        <w:jc w:val="both"/>
        <w:rPr>
          <w:b/>
          <w:i/>
          <w:sz w:val="16"/>
          <w:szCs w:val="16"/>
        </w:rPr>
      </w:pPr>
    </w:p>
    <w:p w:rsidR="00A8079B" w:rsidRPr="00DE5334" w:rsidRDefault="00A8079B" w:rsidP="00A8079B">
      <w:pPr>
        <w:spacing w:after="0"/>
        <w:jc w:val="center"/>
        <w:rPr>
          <w:b/>
          <w:i/>
          <w:sz w:val="16"/>
          <w:szCs w:val="16"/>
        </w:rPr>
      </w:pPr>
      <w:r w:rsidRPr="00DE5334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24CB9" wp14:editId="60C63EC8">
            <wp:extent cx="4182386" cy="4102873"/>
            <wp:effectExtent l="0" t="0" r="8890" b="0"/>
            <wp:docPr id="15" name="Рисунок 15" descr="C:\Users\ФИЛИН\Desktop\1436872593_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ЛИН\Desktop\1436872593_t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79"/>
                    <a:stretch/>
                  </pic:blipFill>
                  <pic:spPr bwMode="auto">
                    <a:xfrm>
                      <a:off x="0" y="0"/>
                      <a:ext cx="4183276" cy="410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079B" w:rsidRPr="00DE5334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FCE" w:rsidRDefault="00FF1FCE" w:rsidP="00A8079B">
      <w:pPr>
        <w:spacing w:after="0" w:line="240" w:lineRule="auto"/>
      </w:pPr>
      <w:r>
        <w:separator/>
      </w:r>
    </w:p>
  </w:endnote>
  <w:endnote w:type="continuationSeparator" w:id="0">
    <w:p w:rsidR="00FF1FCE" w:rsidRDefault="00FF1FCE" w:rsidP="00A80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79B" w:rsidRDefault="00A8079B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A8079B">
      <w:rPr>
        <w:rFonts w:asciiTheme="majorHAnsi" w:eastAsiaTheme="majorEastAsia" w:hAnsiTheme="majorHAnsi" w:cstheme="majorBidi"/>
      </w:rPr>
      <w:t>http://cons-systems.ru/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D433E3" w:rsidRPr="00D433E3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:rsidR="00A8079B" w:rsidRDefault="00A807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FCE" w:rsidRDefault="00FF1FCE" w:rsidP="00A8079B">
      <w:pPr>
        <w:spacing w:after="0" w:line="240" w:lineRule="auto"/>
      </w:pPr>
      <w:r>
        <w:separator/>
      </w:r>
    </w:p>
  </w:footnote>
  <w:footnote w:type="continuationSeparator" w:id="0">
    <w:p w:rsidR="00FF1FCE" w:rsidRDefault="00FF1FCE" w:rsidP="00A807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081"/>
    <w:rsid w:val="00596320"/>
    <w:rsid w:val="00656081"/>
    <w:rsid w:val="0068105B"/>
    <w:rsid w:val="006F111A"/>
    <w:rsid w:val="00842E21"/>
    <w:rsid w:val="00A8079B"/>
    <w:rsid w:val="00C30562"/>
    <w:rsid w:val="00C85B73"/>
    <w:rsid w:val="00CB5148"/>
    <w:rsid w:val="00D433E3"/>
    <w:rsid w:val="00D51935"/>
    <w:rsid w:val="00DE5334"/>
    <w:rsid w:val="00FF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3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0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079B"/>
  </w:style>
  <w:style w:type="paragraph" w:styleId="a7">
    <w:name w:val="footer"/>
    <w:basedOn w:val="a"/>
    <w:link w:val="a8"/>
    <w:uiPriority w:val="99"/>
    <w:unhideWhenUsed/>
    <w:rsid w:val="00A80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07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3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0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079B"/>
  </w:style>
  <w:style w:type="paragraph" w:styleId="a7">
    <w:name w:val="footer"/>
    <w:basedOn w:val="a"/>
    <w:link w:val="a8"/>
    <w:uiPriority w:val="99"/>
    <w:unhideWhenUsed/>
    <w:rsid w:val="00A80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0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6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3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tadviser.ru/index.php?title=%D0%A4%D0%B0%D0%B9%D0%BB:Ea38a3f4-a498-4e81-8262-2ebb51db32ef-1403604005192.jpg&amp;filetimestamp=20150717101422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tadviser.ru/index.php/%D0%9A%D0%BE%D0%BC%D0%BF%D0%B0%D0%BD%D0%B8%D1%8F:Inte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ФИЛИН</dc:creator>
  <cp:lastModifiedBy>ФИЛИН</cp:lastModifiedBy>
  <cp:revision>6</cp:revision>
  <cp:lastPrinted>2015-07-20T08:27:00Z</cp:lastPrinted>
  <dcterms:created xsi:type="dcterms:W3CDTF">2015-07-17T10:31:00Z</dcterms:created>
  <dcterms:modified xsi:type="dcterms:W3CDTF">2015-07-20T08:28:00Z</dcterms:modified>
</cp:coreProperties>
</file>