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92B" w:rsidRDefault="0059492B">
      <w:pPr>
        <w:spacing w:before="120" w:after="120"/>
        <w:jc w:val="center"/>
      </w:pPr>
      <w:bookmarkStart w:id="0" w:name="NORMACS_PAGE_1"/>
      <w:bookmarkEnd w:id="0"/>
      <w:r>
        <w:rPr>
          <w:rFonts w:ascii="Times New Roman" w:hAnsi="Times New Roman" w:cs="Times New Roman"/>
          <w:b/>
          <w:bCs/>
          <w:sz w:val="24"/>
          <w:szCs w:val="24"/>
        </w:rPr>
        <w:t>Система нормативных документов в строительстве</w:t>
      </w:r>
    </w:p>
    <w:p w:rsidR="0059492B" w:rsidRDefault="0059492B">
      <w:pPr>
        <w:spacing w:before="120" w:after="120"/>
        <w:jc w:val="center"/>
      </w:pPr>
      <w:r>
        <w:rPr>
          <w:rFonts w:ascii="Times New Roman" w:hAnsi="Times New Roman" w:cs="Times New Roman"/>
          <w:b/>
          <w:bCs/>
          <w:sz w:val="24"/>
          <w:szCs w:val="24"/>
        </w:rPr>
        <w:t>СВОД ПРАВИЛ ПО ПРОЕКТИРОВАНИЮ И СТРОИТЕЛЬСТВУ</w:t>
      </w:r>
    </w:p>
    <w:p w:rsidR="0059492B" w:rsidRDefault="0059492B">
      <w:pPr>
        <w:jc w:val="center"/>
        <w:divId w:val="985427742"/>
      </w:pPr>
      <w:r>
        <w:rPr>
          <w:rFonts w:ascii="Times New Roman" w:hAnsi="Times New Roman" w:cs="Times New Roman"/>
          <w:sz w:val="24"/>
          <w:szCs w:val="24"/>
        </w:rPr>
        <w:t> </w:t>
      </w:r>
    </w:p>
    <w:p w:rsidR="0059492B" w:rsidRDefault="0059492B">
      <w:pPr>
        <w:pStyle w:val="a8"/>
      </w:pPr>
      <w:r>
        <w:rPr>
          <w:rFonts w:ascii="Times New Roman" w:hAnsi="Times New Roman" w:cs="Times New Roman"/>
          <w:sz w:val="28"/>
          <w:szCs w:val="28"/>
        </w:rPr>
        <w:t xml:space="preserve">ПРОЕКТИРОВАНИЕ И МОНТАЖ </w:t>
      </w:r>
      <w:r>
        <w:rPr>
          <w:rFonts w:ascii="Times New Roman" w:hAnsi="Times New Roman" w:cs="Times New Roman"/>
          <w:sz w:val="28"/>
          <w:szCs w:val="28"/>
        </w:rPr>
        <w:br/>
        <w:t xml:space="preserve">ЭЛЕКТРОУСТАНОВОК ЖИЛЫХ </w:t>
      </w:r>
      <w:r>
        <w:rPr>
          <w:rFonts w:ascii="Times New Roman" w:hAnsi="Times New Roman" w:cs="Times New Roman"/>
          <w:sz w:val="28"/>
          <w:szCs w:val="28"/>
        </w:rPr>
        <w:br/>
        <w:t>И ОБЩЕСТВЕННЫХ ЗДАНИЙ</w:t>
      </w:r>
    </w:p>
    <w:p w:rsidR="0059492B" w:rsidRDefault="0059492B">
      <w:pPr>
        <w:spacing w:before="120" w:after="120"/>
        <w:jc w:val="center"/>
      </w:pPr>
      <w:bookmarkStart w:id="1" w:name="_GoBack"/>
      <w:r>
        <w:rPr>
          <w:rFonts w:ascii="Times New Roman" w:hAnsi="Times New Roman" w:cs="Times New Roman"/>
          <w:b/>
          <w:bCs/>
          <w:sz w:val="32"/>
          <w:szCs w:val="32"/>
        </w:rPr>
        <w:t>СП 31-110-2003</w:t>
      </w:r>
    </w:p>
    <w:bookmarkEnd w:id="1"/>
    <w:p w:rsidR="0059492B" w:rsidRDefault="0059492B">
      <w:pPr>
        <w:ind w:firstLine="284"/>
        <w:jc w:val="both"/>
      </w:pPr>
      <w:r>
        <w:rPr>
          <w:rFonts w:ascii="Times New Roman" w:hAnsi="Times New Roman" w:cs="Times New Roman"/>
          <w:sz w:val="24"/>
          <w:szCs w:val="24"/>
        </w:rPr>
        <w:t> </w:t>
      </w:r>
    </w:p>
    <w:p w:rsidR="0059492B" w:rsidRDefault="0059492B">
      <w:pPr>
        <w:ind w:firstLine="284"/>
        <w:jc w:val="both"/>
      </w:pPr>
      <w:r>
        <w:rPr>
          <w:rFonts w:ascii="Times New Roman" w:hAnsi="Times New Roman" w:cs="Times New Roman"/>
          <w:sz w:val="24"/>
          <w:szCs w:val="24"/>
        </w:rPr>
        <w:t> </w:t>
      </w:r>
    </w:p>
    <w:p w:rsidR="0059492B" w:rsidRDefault="0059492B">
      <w:pPr>
        <w:ind w:firstLine="284"/>
        <w:jc w:val="center"/>
        <w:divId w:val="1889342540"/>
      </w:pPr>
      <w:r>
        <w:rPr>
          <w:rFonts w:ascii="Times New Roman" w:hAnsi="Times New Roman" w:cs="Times New Roman"/>
          <w:sz w:val="24"/>
          <w:szCs w:val="24"/>
        </w:rPr>
        <w:t> </w:t>
      </w:r>
    </w:p>
    <w:p w:rsidR="0059492B" w:rsidRDefault="0059492B">
      <w:pPr>
        <w:pStyle w:val="a8"/>
        <w:spacing w:before="0" w:after="0"/>
      </w:pPr>
      <w:r>
        <w:rPr>
          <w:rFonts w:ascii="Times New Roman" w:hAnsi="Times New Roman" w:cs="Times New Roman"/>
          <w:b w:val="0"/>
          <w:bCs w:val="0"/>
        </w:rPr>
        <w:t xml:space="preserve">ГОСУДАРСТВЕННЫЙ КОМИТЕТ РОССИЙСКОЙ ФЕДЕРАЦИИ </w:t>
      </w:r>
      <w:r>
        <w:rPr>
          <w:rFonts w:ascii="Times New Roman" w:hAnsi="Times New Roman" w:cs="Times New Roman"/>
          <w:b w:val="0"/>
          <w:bCs w:val="0"/>
        </w:rPr>
        <w:br/>
        <w:t xml:space="preserve">ПО СТРОИТЕЛЬСТВУ И ЖИЛИЩНО-КОММУНАЛЬНОМУ КОМПЛЕКСУ </w:t>
      </w:r>
      <w:r>
        <w:rPr>
          <w:rFonts w:ascii="Times New Roman" w:hAnsi="Times New Roman" w:cs="Times New Roman"/>
          <w:b w:val="0"/>
          <w:bCs w:val="0"/>
        </w:rPr>
        <w:br/>
        <w:t>(ГОССТРОЙ РОССИИ)</w:t>
      </w:r>
    </w:p>
    <w:p w:rsidR="0059492B" w:rsidRDefault="0059492B">
      <w:pPr>
        <w:jc w:val="center"/>
      </w:pPr>
      <w:r>
        <w:rPr>
          <w:rFonts w:ascii="Times New Roman" w:hAnsi="Times New Roman" w:cs="Times New Roman"/>
          <w:sz w:val="24"/>
          <w:szCs w:val="24"/>
        </w:rPr>
        <w:t> </w:t>
      </w:r>
    </w:p>
    <w:p w:rsidR="0059492B" w:rsidRDefault="0059492B">
      <w:pPr>
        <w:jc w:val="center"/>
      </w:pPr>
      <w:r>
        <w:rPr>
          <w:rFonts w:ascii="Times New Roman" w:hAnsi="Times New Roman" w:cs="Times New Roman"/>
          <w:sz w:val="24"/>
          <w:szCs w:val="24"/>
        </w:rPr>
        <w:t xml:space="preserve">Москва </w:t>
      </w:r>
      <w:r>
        <w:rPr>
          <w:rFonts w:ascii="Times New Roman" w:hAnsi="Times New Roman" w:cs="Times New Roman"/>
          <w:sz w:val="24"/>
          <w:szCs w:val="24"/>
        </w:rPr>
        <w:br/>
        <w:t>2004</w:t>
      </w:r>
    </w:p>
    <w:p w:rsidR="0059492B" w:rsidRDefault="0059492B">
      <w:pPr>
        <w:jc w:val="center"/>
      </w:pPr>
      <w:bookmarkStart w:id="2" w:name="NORMACS_PAGE_2"/>
      <w:bookmarkEnd w:id="2"/>
      <w:r>
        <w:rPr>
          <w:rFonts w:ascii="Times New Roman" w:hAnsi="Times New Roman" w:cs="Times New Roman"/>
          <w:sz w:val="24"/>
          <w:szCs w:val="24"/>
        </w:rPr>
        <w:t> </w:t>
      </w:r>
    </w:p>
    <w:p w:rsidR="0059492B" w:rsidRDefault="0059492B">
      <w:pPr>
        <w:jc w:val="center"/>
      </w:pPr>
      <w:r>
        <w:rPr>
          <w:rFonts w:ascii="Times New Roman" w:hAnsi="Times New Roman" w:cs="Times New Roman"/>
          <w:sz w:val="24"/>
          <w:szCs w:val="24"/>
        </w:rPr>
        <w:t> </w:t>
      </w:r>
    </w:p>
    <w:p w:rsidR="0059492B" w:rsidRDefault="0059492B">
      <w:pPr>
        <w:spacing w:before="120" w:after="120"/>
        <w:jc w:val="center"/>
      </w:pPr>
      <w:r>
        <w:rPr>
          <w:rFonts w:ascii="Times New Roman" w:hAnsi="Times New Roman" w:cs="Times New Roman"/>
          <w:b/>
          <w:bCs/>
          <w:sz w:val="24"/>
          <w:szCs w:val="24"/>
        </w:rPr>
        <w:t>ПРЕДИСЛОВИЕ</w:t>
      </w:r>
    </w:p>
    <w:p w:rsidR="0059492B" w:rsidRDefault="0059492B">
      <w:pPr>
        <w:spacing w:before="120"/>
        <w:ind w:firstLine="284"/>
        <w:jc w:val="both"/>
      </w:pPr>
      <w:r>
        <w:rPr>
          <w:rFonts w:ascii="Times New Roman" w:hAnsi="Times New Roman" w:cs="Times New Roman"/>
          <w:sz w:val="24"/>
          <w:szCs w:val="24"/>
        </w:rPr>
        <w:t>1 РАЗРАБОТАН ОАО Компания «Электромонтаж», ОАО ВНИПИ «Тяжпромэлектропроект», Ассоциацией «Росэлектромонтаж», НИИСФ РААСН, ФГУП «Монтажспецсвязь» и Федеральным государственным унитарным предприятием - Центром методологии нормирования и стандартизации в строительстве (ФГУП ЦНС) Госстроя России и группой специалистов</w:t>
      </w:r>
    </w:p>
    <w:p w:rsidR="0059492B" w:rsidRDefault="0059492B">
      <w:pPr>
        <w:spacing w:before="120"/>
        <w:ind w:firstLine="284"/>
        <w:jc w:val="both"/>
      </w:pPr>
      <w:r>
        <w:rPr>
          <w:rFonts w:ascii="Times New Roman" w:hAnsi="Times New Roman" w:cs="Times New Roman"/>
          <w:sz w:val="24"/>
          <w:szCs w:val="24"/>
        </w:rPr>
        <w:t>2 ВНЕСЕН Управлением технического нормирования, стандартизации и сертификации в строительстве и ЖКХ Госстроя России</w:t>
      </w:r>
    </w:p>
    <w:p w:rsidR="0059492B" w:rsidRDefault="0059492B">
      <w:pPr>
        <w:pStyle w:val="21"/>
      </w:pPr>
      <w:r>
        <w:rPr>
          <w:rFonts w:ascii="Times New Roman" w:hAnsi="Times New Roman" w:cs="Times New Roman"/>
        </w:rPr>
        <w:t>3 ОДОБРЕН И РЕКОМЕНДОВАН к применению в качестве нормативного документа Системы нормативных документов в строительстве постановлением Госстроя России от 26 октября 2003 г. № 194</w:t>
      </w:r>
    </w:p>
    <w:p w:rsidR="0059492B" w:rsidRDefault="0059492B">
      <w:pPr>
        <w:spacing w:before="120"/>
        <w:ind w:firstLine="284"/>
        <w:jc w:val="both"/>
      </w:pPr>
      <w:r>
        <w:rPr>
          <w:rFonts w:ascii="Times New Roman" w:hAnsi="Times New Roman" w:cs="Times New Roman"/>
          <w:sz w:val="24"/>
          <w:szCs w:val="24"/>
        </w:rPr>
        <w:t xml:space="preserve">4 ВЗАМЕН </w:t>
      </w:r>
      <w:hyperlink r:id="rId7" w:tooltip="Электрооборудование жилых и общественных зданий. Нормы проектирования" w:history="1">
        <w:r>
          <w:rPr>
            <w:rStyle w:val="a3"/>
            <w:rFonts w:ascii="Times New Roman" w:hAnsi="Times New Roman" w:cs="Times New Roman"/>
          </w:rPr>
          <w:t>ВСН 59-88</w:t>
        </w:r>
      </w:hyperlink>
    </w:p>
    <w:p w:rsidR="0059492B" w:rsidRDefault="0059492B">
      <w:pPr>
        <w:spacing w:before="120"/>
        <w:ind w:firstLine="284"/>
        <w:jc w:val="both"/>
      </w:pPr>
      <w:bookmarkStart w:id="3" w:name="NORMACS_PAGE_3"/>
      <w:bookmarkEnd w:id="3"/>
      <w:r>
        <w:rPr>
          <w:rFonts w:ascii="Times New Roman" w:hAnsi="Times New Roman" w:cs="Times New Roman"/>
          <w:sz w:val="24"/>
          <w:szCs w:val="24"/>
        </w:rPr>
        <w:t> </w:t>
      </w:r>
    </w:p>
    <w:p w:rsidR="0059492B" w:rsidRDefault="0059492B">
      <w:pPr>
        <w:spacing w:before="120" w:after="120"/>
        <w:jc w:val="center"/>
      </w:pPr>
      <w:r>
        <w:rPr>
          <w:rFonts w:ascii="Times New Roman" w:hAnsi="Times New Roman" w:cs="Times New Roman"/>
          <w:b/>
          <w:bCs/>
          <w:sz w:val="24"/>
          <w:szCs w:val="24"/>
        </w:rPr>
        <w:t>СОДЕРЖАНИЕ</w:t>
      </w:r>
    </w:p>
    <w:tbl>
      <w:tblPr>
        <w:tblW w:w="0" w:type="auto"/>
        <w:jc w:val="center"/>
        <w:tblCellMar>
          <w:left w:w="0" w:type="dxa"/>
          <w:right w:w="0" w:type="dxa"/>
        </w:tblCellMar>
        <w:tblLook w:val="04A0" w:firstRow="1" w:lastRow="0" w:firstColumn="1" w:lastColumn="0" w:noHBand="0" w:noVBand="1"/>
      </w:tblPr>
      <w:tblGrid>
        <w:gridCol w:w="1809"/>
        <w:gridCol w:w="7481"/>
      </w:tblGrid>
      <w:tr w:rsidR="0059492B">
        <w:trPr>
          <w:jc w:val="center"/>
        </w:trPr>
        <w:tc>
          <w:tcPr>
            <w:tcW w:w="9290" w:type="dxa"/>
            <w:gridSpan w:val="2"/>
            <w:tcMar>
              <w:top w:w="0" w:type="dxa"/>
              <w:left w:w="108" w:type="dxa"/>
              <w:bottom w:w="0" w:type="dxa"/>
              <w:right w:w="108" w:type="dxa"/>
            </w:tcMar>
            <w:hideMark/>
          </w:tcPr>
          <w:p w:rsidR="0059492B" w:rsidRDefault="0059492B">
            <w:pPr>
              <w:jc w:val="both"/>
              <w:rPr>
                <w:rFonts w:ascii="Arial" w:eastAsiaTheme="minorEastAsia" w:hAnsi="Arial" w:cs="Arial"/>
                <w:sz w:val="20"/>
                <w:szCs w:val="20"/>
              </w:rPr>
            </w:pPr>
            <w:hyperlink w:anchor="_ВВЕДЕНИЕ" w:tooltip="Введение" w:history="1">
              <w:r>
                <w:rPr>
                  <w:rStyle w:val="a3"/>
                  <w:rFonts w:ascii="Times New Roman" w:hAnsi="Times New Roman" w:cs="Times New Roman"/>
                </w:rPr>
                <w:t>Введение</w:t>
              </w:r>
            </w:hyperlink>
          </w:p>
          <w:p w:rsidR="0059492B" w:rsidRDefault="0059492B">
            <w:pPr>
              <w:jc w:val="both"/>
            </w:pPr>
            <w:hyperlink w:anchor="_1_ОБЛАСТЬ_ПРИМЕНЕНИЯ" w:tooltip="1 Область применения" w:history="1">
              <w:r>
                <w:rPr>
                  <w:rStyle w:val="a3"/>
                  <w:rFonts w:ascii="Times New Roman" w:hAnsi="Times New Roman" w:cs="Times New Roman"/>
                </w:rPr>
                <w:t>1 Область применения</w:t>
              </w:r>
            </w:hyperlink>
          </w:p>
          <w:p w:rsidR="0059492B" w:rsidRDefault="0059492B">
            <w:pPr>
              <w:jc w:val="both"/>
            </w:pPr>
            <w:hyperlink w:anchor="_2_НОРМАТИВНЫЕ_ССЫЛКИ" w:tooltip="2 Нормативные ссылки" w:history="1">
              <w:r>
                <w:rPr>
                  <w:rStyle w:val="a3"/>
                  <w:rFonts w:ascii="Times New Roman" w:hAnsi="Times New Roman" w:cs="Times New Roman"/>
                </w:rPr>
                <w:t>2 Нормативные ссылки</w:t>
              </w:r>
            </w:hyperlink>
          </w:p>
          <w:p w:rsidR="0059492B" w:rsidRDefault="0059492B">
            <w:pPr>
              <w:jc w:val="both"/>
            </w:pPr>
            <w:hyperlink w:anchor="_3_ОБЩИЕ_ПОЛОЖЕНИЯ" w:tooltip="3 Общие положения" w:history="1">
              <w:r>
                <w:rPr>
                  <w:rStyle w:val="a3"/>
                  <w:rFonts w:ascii="Times New Roman" w:hAnsi="Times New Roman" w:cs="Times New Roman"/>
                </w:rPr>
                <w:t>3 Общие положения</w:t>
              </w:r>
            </w:hyperlink>
          </w:p>
          <w:p w:rsidR="0059492B" w:rsidRDefault="0059492B">
            <w:pPr>
              <w:jc w:val="both"/>
            </w:pPr>
            <w:hyperlink w:anchor="_4_ИСКУССТВЕННОЕ_ОСВЕЩЕНИЕ" w:tooltip="4 Искусственное освещение" w:history="1">
              <w:r>
                <w:rPr>
                  <w:rStyle w:val="a3"/>
                  <w:rFonts w:ascii="Times New Roman" w:hAnsi="Times New Roman" w:cs="Times New Roman"/>
                </w:rPr>
                <w:t>4 Искусственное освещение</w:t>
              </w:r>
            </w:hyperlink>
          </w:p>
          <w:p w:rsidR="0059492B" w:rsidRDefault="0059492B">
            <w:pPr>
              <w:jc w:val="both"/>
            </w:pPr>
            <w:hyperlink w:anchor="_5_ЭЛЕКТРОСНАБЖЕНИЕ" w:tooltip="5 Электроснабжение" w:history="1">
              <w:r>
                <w:rPr>
                  <w:rStyle w:val="a3"/>
                  <w:rFonts w:ascii="Times New Roman" w:hAnsi="Times New Roman" w:cs="Times New Roman"/>
                </w:rPr>
                <w:t>5 Электроснабжение</w:t>
              </w:r>
            </w:hyperlink>
          </w:p>
          <w:p w:rsidR="0059492B" w:rsidRDefault="0059492B">
            <w:pPr>
              <w:jc w:val="both"/>
            </w:pPr>
            <w:hyperlink w:anchor="_6_РАСЧЕТНЫЕ_ЭЛЕКТРИЧЕСКИЕ" w:tooltip="6 Расчетные электрические нагрузки" w:history="1">
              <w:r>
                <w:rPr>
                  <w:rStyle w:val="a3"/>
                  <w:rFonts w:ascii="Times New Roman" w:hAnsi="Times New Roman" w:cs="Times New Roman"/>
                </w:rPr>
                <w:t>6 Расчетные электрические нагрузки</w:t>
              </w:r>
            </w:hyperlink>
          </w:p>
          <w:p w:rsidR="0059492B" w:rsidRDefault="0059492B">
            <w:pPr>
              <w:jc w:val="both"/>
            </w:pPr>
            <w:hyperlink w:anchor="_7_СХЕМЫ_ЭЛЕКТРИЧЕСКИХ" w:tooltip="7 Схемы электрических сетей" w:history="1">
              <w:r>
                <w:rPr>
                  <w:rStyle w:val="a3"/>
                  <w:rFonts w:ascii="Times New Roman" w:hAnsi="Times New Roman" w:cs="Times New Roman"/>
                </w:rPr>
                <w:t>7 Схемы электрических сетей</w:t>
              </w:r>
            </w:hyperlink>
          </w:p>
          <w:p w:rsidR="0059492B" w:rsidRDefault="0059492B">
            <w:pPr>
              <w:jc w:val="both"/>
            </w:pPr>
            <w:hyperlink w:anchor="_8_СИЛОВЫЕ_РАСПРЕДЕЛИТЕЛЬНЫЕ" w:tooltip="8 Силовые распределительные сети" w:history="1">
              <w:r>
                <w:rPr>
                  <w:rStyle w:val="a3"/>
                  <w:rFonts w:ascii="Times New Roman" w:hAnsi="Times New Roman" w:cs="Times New Roman"/>
                </w:rPr>
                <w:t>8 Силовые распределительные сети</w:t>
              </w:r>
            </w:hyperlink>
          </w:p>
          <w:p w:rsidR="0059492B" w:rsidRDefault="0059492B">
            <w:pPr>
              <w:jc w:val="both"/>
            </w:pPr>
            <w:hyperlink w:anchor="_9_ГРУППОВЫЕ_СЕТИ" w:tooltip="9 Групповые сети" w:history="1">
              <w:r>
                <w:rPr>
                  <w:rStyle w:val="a3"/>
                  <w:rFonts w:ascii="Times New Roman" w:hAnsi="Times New Roman" w:cs="Times New Roman"/>
                </w:rPr>
                <w:t>9 Групповые сети</w:t>
              </w:r>
            </w:hyperlink>
          </w:p>
          <w:p w:rsidR="0059492B" w:rsidRDefault="0059492B">
            <w:pPr>
              <w:jc w:val="both"/>
            </w:pPr>
            <w:hyperlink w:anchor="_10_УПРАВЛЕНИЕ_ОСВЕЩЕНИЕМ" w:tooltip="10 Управление освещением" w:history="1">
              <w:r>
                <w:rPr>
                  <w:rStyle w:val="a3"/>
                  <w:rFonts w:ascii="Times New Roman" w:hAnsi="Times New Roman" w:cs="Times New Roman"/>
                </w:rPr>
                <w:t>10 Управление освещением</w:t>
              </w:r>
            </w:hyperlink>
          </w:p>
          <w:p w:rsidR="0059492B" w:rsidRDefault="0059492B">
            <w:pPr>
              <w:jc w:val="both"/>
            </w:pPr>
            <w:hyperlink w:anchor="_11_ЗАЩИТА_ВНУТРЕННИХ" w:tooltip="11 Защита внутренних электрических сетей напряжением до 1000 В и выбор сечения проводников" w:history="1">
              <w:r>
                <w:rPr>
                  <w:rStyle w:val="a3"/>
                  <w:rFonts w:ascii="Times New Roman" w:hAnsi="Times New Roman" w:cs="Times New Roman"/>
                </w:rPr>
                <w:t>11 Защита внутренних электрических сетей напряжением до 1000 В и выбор сечения проводников</w:t>
              </w:r>
            </w:hyperlink>
          </w:p>
          <w:p w:rsidR="0059492B" w:rsidRDefault="0059492B">
            <w:pPr>
              <w:jc w:val="both"/>
            </w:pPr>
            <w:hyperlink w:anchor="_12_ТОКИ_КОРОТКОГО" w:tooltip="12 Токи короткого замыкания" w:history="1">
              <w:r>
                <w:rPr>
                  <w:rStyle w:val="a3"/>
                  <w:rFonts w:ascii="Times New Roman" w:hAnsi="Times New Roman" w:cs="Times New Roman"/>
                </w:rPr>
                <w:t>12 Токи короткого замыкания</w:t>
              </w:r>
            </w:hyperlink>
          </w:p>
          <w:p w:rsidR="0059492B" w:rsidRDefault="0059492B">
            <w:pPr>
              <w:jc w:val="both"/>
            </w:pPr>
            <w:hyperlink w:anchor="_13_ВВОДНО-РАСПРЕДЕЛИТЕЛЬНЫЕ_УСТРОЙСТВА" w:tooltip="13 Вводно-распределительные устройства, главные распределительные щиты, распределительные щиты, пункты и щитки" w:history="1">
              <w:r>
                <w:rPr>
                  <w:rStyle w:val="a3"/>
                  <w:rFonts w:ascii="Times New Roman" w:hAnsi="Times New Roman" w:cs="Times New Roman"/>
                </w:rPr>
                <w:t>13 Вводно-распределительные устройства, главные распределительные щиты, распределительные щиты, пункты и щитки</w:t>
              </w:r>
            </w:hyperlink>
          </w:p>
          <w:p w:rsidR="0059492B" w:rsidRDefault="0059492B">
            <w:pPr>
              <w:jc w:val="both"/>
            </w:pPr>
            <w:hyperlink w:anchor="_14_УСТРОЙСТВО_ВНУТРЕННИХ" w:tooltip="14 Устройство внутренних электрических сетей" w:history="1">
              <w:r>
                <w:rPr>
                  <w:rStyle w:val="a3"/>
                  <w:rFonts w:ascii="Times New Roman" w:hAnsi="Times New Roman" w:cs="Times New Roman"/>
                </w:rPr>
                <w:t>14 Устройство внутренних электрических сетей</w:t>
              </w:r>
            </w:hyperlink>
          </w:p>
          <w:p w:rsidR="0059492B" w:rsidRDefault="0059492B">
            <w:pPr>
              <w:jc w:val="both"/>
            </w:pPr>
            <w:hyperlink w:anchor="_15_ЭЛЕКТРИЧЕСКОЕ_ОТОПЛЕНИЕ" w:tooltip="15 Электрическое отопление и горячее водоснабжение" w:history="1">
              <w:r>
                <w:rPr>
                  <w:rStyle w:val="a3"/>
                  <w:rFonts w:ascii="Times New Roman" w:hAnsi="Times New Roman" w:cs="Times New Roman"/>
                </w:rPr>
                <w:t>15 Электрическое отопление и горячее водоснабжение</w:t>
              </w:r>
            </w:hyperlink>
          </w:p>
          <w:p w:rsidR="0059492B" w:rsidRDefault="0059492B">
            <w:pPr>
              <w:jc w:val="both"/>
            </w:pPr>
            <w:hyperlink w:anchor="_16_УЧЕТ_ЭЛЕКТРОЭНЕРГИИ," w:tooltip="16 Учет электроэнергии, измерительные приборы" w:history="1">
              <w:r>
                <w:rPr>
                  <w:rStyle w:val="a3"/>
                  <w:rFonts w:ascii="Times New Roman" w:hAnsi="Times New Roman" w:cs="Times New Roman"/>
                </w:rPr>
                <w:t>16 Учет электроэнергии, измерительные приборы</w:t>
              </w:r>
            </w:hyperlink>
          </w:p>
          <w:p w:rsidR="0059492B" w:rsidRDefault="0059492B">
            <w:pPr>
              <w:jc w:val="both"/>
            </w:pPr>
            <w:hyperlink w:anchor="_17_ОСНОВНЫЕ_ТЕХНИЧЕСКИЕ" w:tooltip="17 Основные технические требования к автоматизированным системам учета, контроля и управления (АСУК и У)" w:history="1">
              <w:r>
                <w:rPr>
                  <w:rStyle w:val="a3"/>
                  <w:rFonts w:ascii="Times New Roman" w:hAnsi="Times New Roman" w:cs="Times New Roman"/>
                </w:rPr>
                <w:t>17 Основные технические требования к автоматизированным системам учета, контроля и управления (АСУК и У)</w:t>
              </w:r>
            </w:hyperlink>
          </w:p>
          <w:p w:rsidR="0059492B" w:rsidRDefault="0059492B">
            <w:pPr>
              <w:autoSpaceDE w:val="0"/>
              <w:autoSpaceDN w:val="0"/>
              <w:jc w:val="both"/>
              <w:rPr>
                <w:rFonts w:ascii="Arial" w:eastAsiaTheme="minorEastAsia" w:hAnsi="Arial" w:cs="Arial"/>
              </w:rPr>
            </w:pPr>
            <w:hyperlink w:anchor="_18_ЗАЩИТНЫЕ_МЕРЫ" w:tooltip="18 Защитные меры безопасности" w:history="1">
              <w:r>
                <w:rPr>
                  <w:rStyle w:val="a3"/>
                  <w:rFonts w:ascii="Times New Roman" w:hAnsi="Times New Roman" w:cs="Times New Roman"/>
                </w:rPr>
                <w:t>18 Защитные меры безопасности</w:t>
              </w:r>
            </w:hyperlink>
          </w:p>
        </w:tc>
      </w:tr>
      <w:tr w:rsidR="0059492B">
        <w:trPr>
          <w:jc w:val="center"/>
        </w:trPr>
        <w:tc>
          <w:tcPr>
            <w:tcW w:w="1809"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hyperlink w:anchor="_ПРИЛОЖЕНИЕ_А" w:tooltip="Приложение А" w:history="1">
              <w:r>
                <w:rPr>
                  <w:rStyle w:val="a3"/>
                  <w:rFonts w:ascii="Times New Roman" w:hAnsi="Times New Roman" w:cs="Times New Roman"/>
                </w:rPr>
                <w:t>Приложение А</w:t>
              </w:r>
            </w:hyperlink>
          </w:p>
        </w:tc>
        <w:tc>
          <w:tcPr>
            <w:tcW w:w="7481"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(рекомендуемое) Рекомендации по применению устройств защитного отключения в электроустановках жилых зданий</w:t>
            </w:r>
          </w:p>
        </w:tc>
      </w:tr>
      <w:tr w:rsidR="0059492B">
        <w:trPr>
          <w:jc w:val="center"/>
        </w:trPr>
        <w:tc>
          <w:tcPr>
            <w:tcW w:w="1809"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hyperlink w:anchor="_ПРИЛОЖЕНИЕ_Б" w:tooltip="Приложение Б" w:history="1">
              <w:r>
                <w:rPr>
                  <w:rStyle w:val="a3"/>
                  <w:rFonts w:ascii="Times New Roman" w:hAnsi="Times New Roman" w:cs="Times New Roman"/>
                </w:rPr>
                <w:t>Приложение Б</w:t>
              </w:r>
            </w:hyperlink>
          </w:p>
        </w:tc>
        <w:tc>
          <w:tcPr>
            <w:tcW w:w="7481"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(рекомендуемое) Объекты и объемы оснащения АСУД жилых и общественных зданий</w:t>
            </w:r>
          </w:p>
        </w:tc>
      </w:tr>
    </w:tbl>
    <w:p w:rsidR="0059492B" w:rsidRDefault="0059492B">
      <w:pPr>
        <w:jc w:val="center"/>
        <w:rPr>
          <w:rFonts w:ascii="Arial" w:eastAsiaTheme="minorEastAsia" w:hAnsi="Arial" w:cs="Arial"/>
          <w:sz w:val="20"/>
          <w:szCs w:val="20"/>
        </w:rPr>
      </w:pPr>
      <w:r>
        <w:rPr>
          <w:rFonts w:ascii="Times New Roman" w:hAnsi="Times New Roman" w:cs="Times New Roman"/>
          <w:sz w:val="24"/>
          <w:szCs w:val="24"/>
        </w:rPr>
        <w:t> </w:t>
      </w:r>
    </w:p>
    <w:p w:rsidR="0059492B" w:rsidRDefault="0059492B">
      <w:pPr>
        <w:pStyle w:val="1"/>
        <w:rPr>
          <w:rFonts w:eastAsia="Times New Roman"/>
        </w:rPr>
      </w:pPr>
      <w:bookmarkStart w:id="4" w:name="_ВВЕДЕНИЕ"/>
      <w:bookmarkStart w:id="5" w:name="NORMACS_PAGE_4"/>
      <w:bookmarkEnd w:id="4"/>
      <w:bookmarkEnd w:id="5"/>
      <w:r>
        <w:rPr>
          <w:rFonts w:ascii="Times New Roman" w:eastAsia="Times New Roman" w:hAnsi="Times New Roman" w:cs="Times New Roman"/>
        </w:rPr>
        <w:t>ВВЕДЕНИЕ</w:t>
      </w:r>
    </w:p>
    <w:p w:rsidR="0059492B" w:rsidRDefault="0059492B">
      <w:pPr>
        <w:ind w:firstLine="284"/>
        <w:jc w:val="both"/>
        <w:rPr>
          <w:rFonts w:eastAsiaTheme="minorEastAsia"/>
        </w:rPr>
      </w:pPr>
      <w:r>
        <w:rPr>
          <w:rFonts w:ascii="Times New Roman" w:hAnsi="Times New Roman" w:cs="Times New Roman"/>
          <w:sz w:val="24"/>
          <w:szCs w:val="24"/>
        </w:rPr>
        <w:t xml:space="preserve">Настоящий Свод правил конкретизирует и развивает требования нормативных документов, в том числе серии стандартов </w:t>
      </w:r>
      <w:hyperlink r:id="rId8" w:tooltip="Электроустановки зданий. Основные положения" w:history="1">
        <w:r>
          <w:rPr>
            <w:rStyle w:val="a3"/>
            <w:rFonts w:ascii="Times New Roman" w:hAnsi="Times New Roman" w:cs="Times New Roman"/>
          </w:rPr>
          <w:t>ГОСТ Р 50571.1</w:t>
        </w:r>
      </w:hyperlink>
      <w:r>
        <w:rPr>
          <w:rFonts w:ascii="Times New Roman" w:hAnsi="Times New Roman" w:cs="Times New Roman"/>
          <w:sz w:val="24"/>
          <w:szCs w:val="24"/>
        </w:rPr>
        <w:t xml:space="preserve"> - </w:t>
      </w:r>
      <w:hyperlink r:id="rId9" w:tooltip="Электроустановки зданий. Часть 4. Требования по обеспечению безопасности. Глава 44. Защита от перенапряжений. Раздел 442. Защита электроустановок до 1 кВ от перенапряжений, вызванных замыканиями на землю в электроустановках выше 1 " w:history="1">
        <w:r>
          <w:rPr>
            <w:rStyle w:val="a3"/>
            <w:rFonts w:ascii="Times New Roman" w:hAnsi="Times New Roman" w:cs="Times New Roman"/>
          </w:rPr>
          <w:t>ГОСТ Р 50571.18</w:t>
        </w:r>
      </w:hyperlink>
      <w:r>
        <w:rPr>
          <w:rFonts w:ascii="Times New Roman" w:hAnsi="Times New Roman" w:cs="Times New Roman"/>
          <w:sz w:val="24"/>
          <w:szCs w:val="24"/>
        </w:rPr>
        <w:t xml:space="preserve"> и новых Правил устройства электроустановок (</w:t>
      </w:r>
      <w:hyperlink r:id="rId10" w:tooltip="Правила устройства электроустановок" w:history="1">
        <w:r>
          <w:rPr>
            <w:rStyle w:val="a3"/>
            <w:rFonts w:ascii="Times New Roman" w:hAnsi="Times New Roman" w:cs="Times New Roman"/>
          </w:rPr>
          <w:t>ПУЭ</w:t>
        </w:r>
      </w:hyperlink>
      <w:r>
        <w:rPr>
          <w:rFonts w:ascii="Times New Roman" w:hAnsi="Times New Roman" w:cs="Times New Roman"/>
          <w:sz w:val="24"/>
          <w:szCs w:val="24"/>
        </w:rPr>
        <w:t xml:space="preserve"> седьмого издания).</w:t>
      </w:r>
    </w:p>
    <w:p w:rsidR="0059492B" w:rsidRDefault="0059492B">
      <w:pPr>
        <w:ind w:firstLine="284"/>
        <w:jc w:val="both"/>
      </w:pPr>
      <w:r>
        <w:rPr>
          <w:rFonts w:ascii="Times New Roman" w:hAnsi="Times New Roman" w:cs="Times New Roman"/>
          <w:sz w:val="24"/>
          <w:szCs w:val="24"/>
        </w:rPr>
        <w:t>В Своде правил сформулированы основополагающие правила проектирования и монтажа электроустановок вновь строящихся и реконструируемых жилых и общественных зданий в городах, поселках и сельских населенных пунктах.</w:t>
      </w:r>
    </w:p>
    <w:p w:rsidR="0059492B" w:rsidRDefault="0059492B">
      <w:pPr>
        <w:ind w:firstLine="284"/>
        <w:jc w:val="both"/>
      </w:pPr>
      <w:r>
        <w:rPr>
          <w:rFonts w:ascii="Times New Roman" w:hAnsi="Times New Roman" w:cs="Times New Roman"/>
          <w:sz w:val="24"/>
          <w:szCs w:val="24"/>
        </w:rPr>
        <w:t>В Своде правил рассмотрены вопросы, связанные с проектированием:</w:t>
      </w:r>
    </w:p>
    <w:p w:rsidR="0059492B" w:rsidRDefault="0059492B">
      <w:pPr>
        <w:ind w:firstLine="284"/>
        <w:jc w:val="both"/>
      </w:pPr>
      <w:r>
        <w:rPr>
          <w:rFonts w:ascii="Times New Roman" w:hAnsi="Times New Roman" w:cs="Times New Roman"/>
          <w:sz w:val="24"/>
          <w:szCs w:val="24"/>
        </w:rPr>
        <w:t>- искусственного освещения и сформулированы требования к выбору и расположению светильников, к системам и видам освещения;</w:t>
      </w:r>
    </w:p>
    <w:p w:rsidR="0059492B" w:rsidRDefault="0059492B">
      <w:pPr>
        <w:ind w:firstLine="284"/>
        <w:jc w:val="both"/>
      </w:pPr>
      <w:r>
        <w:rPr>
          <w:rFonts w:ascii="Times New Roman" w:hAnsi="Times New Roman" w:cs="Times New Roman"/>
          <w:sz w:val="24"/>
          <w:szCs w:val="24"/>
        </w:rPr>
        <w:t>- электроснабжения;</w:t>
      </w:r>
    </w:p>
    <w:p w:rsidR="0059492B" w:rsidRDefault="0059492B">
      <w:pPr>
        <w:ind w:firstLine="284"/>
        <w:jc w:val="both"/>
      </w:pPr>
      <w:r>
        <w:rPr>
          <w:rFonts w:ascii="Times New Roman" w:hAnsi="Times New Roman" w:cs="Times New Roman"/>
          <w:sz w:val="24"/>
          <w:szCs w:val="24"/>
        </w:rPr>
        <w:t>- схем электрических сетей;</w:t>
      </w:r>
    </w:p>
    <w:p w:rsidR="0059492B" w:rsidRDefault="0059492B">
      <w:pPr>
        <w:ind w:firstLine="284"/>
        <w:jc w:val="both"/>
      </w:pPr>
      <w:r>
        <w:rPr>
          <w:rFonts w:ascii="Times New Roman" w:hAnsi="Times New Roman" w:cs="Times New Roman"/>
          <w:sz w:val="24"/>
          <w:szCs w:val="24"/>
        </w:rPr>
        <w:t>- силовых распределительных сетей, приведены требования к питанию противопожарных устройств, требования к электрическим сетям;</w:t>
      </w:r>
    </w:p>
    <w:p w:rsidR="0059492B" w:rsidRDefault="0059492B">
      <w:pPr>
        <w:ind w:firstLine="284"/>
        <w:jc w:val="both"/>
      </w:pPr>
      <w:r>
        <w:rPr>
          <w:rFonts w:ascii="Times New Roman" w:hAnsi="Times New Roman" w:cs="Times New Roman"/>
          <w:sz w:val="24"/>
          <w:szCs w:val="24"/>
        </w:rPr>
        <w:t>- групповых сетей; приведены требования к групповым сетям, к сетям эвакуационного и аварийного освещения;</w:t>
      </w:r>
    </w:p>
    <w:p w:rsidR="0059492B" w:rsidRDefault="0059492B">
      <w:pPr>
        <w:ind w:firstLine="284"/>
        <w:jc w:val="both"/>
      </w:pPr>
      <w:r>
        <w:rPr>
          <w:rFonts w:ascii="Times New Roman" w:hAnsi="Times New Roman" w:cs="Times New Roman"/>
          <w:sz w:val="24"/>
          <w:szCs w:val="24"/>
        </w:rPr>
        <w:t>- управления освещением, сформулированы требования к управлению рабочим освещением в жилых домах, общественных зданиях, требования к системам управления освещением лифтовых холлов, площадок перед лифтами;</w:t>
      </w:r>
    </w:p>
    <w:p w:rsidR="0059492B" w:rsidRDefault="0059492B">
      <w:pPr>
        <w:ind w:firstLine="284"/>
        <w:jc w:val="both"/>
      </w:pPr>
      <w:r>
        <w:rPr>
          <w:rFonts w:ascii="Times New Roman" w:hAnsi="Times New Roman" w:cs="Times New Roman"/>
          <w:sz w:val="24"/>
          <w:szCs w:val="24"/>
        </w:rPr>
        <w:t>- защиты внутренних электрических сетей напряжением до 1000 В и выбора сечения проводников, приведены требования по выбору сечения проводов и кабелей, по выбору защитных аппаратов и уставок защиты;</w:t>
      </w:r>
    </w:p>
    <w:p w:rsidR="0059492B" w:rsidRDefault="0059492B">
      <w:pPr>
        <w:ind w:firstLine="284"/>
        <w:jc w:val="both"/>
      </w:pPr>
      <w:r>
        <w:rPr>
          <w:rFonts w:ascii="Times New Roman" w:hAnsi="Times New Roman" w:cs="Times New Roman"/>
          <w:sz w:val="24"/>
          <w:szCs w:val="24"/>
        </w:rPr>
        <w:t>- устройства внутренних электрических сетей;</w:t>
      </w:r>
    </w:p>
    <w:p w:rsidR="0059492B" w:rsidRDefault="0059492B">
      <w:pPr>
        <w:ind w:firstLine="284"/>
        <w:jc w:val="both"/>
      </w:pPr>
      <w:r>
        <w:rPr>
          <w:rFonts w:ascii="Times New Roman" w:hAnsi="Times New Roman" w:cs="Times New Roman"/>
          <w:sz w:val="24"/>
          <w:szCs w:val="24"/>
        </w:rPr>
        <w:t>- электрического отопления и горячего водоснабжения, а также учета электроэнергии и изложены требования к установке расчетных счетчиков.</w:t>
      </w:r>
    </w:p>
    <w:p w:rsidR="0059492B" w:rsidRDefault="0059492B">
      <w:pPr>
        <w:ind w:firstLine="284"/>
        <w:jc w:val="both"/>
      </w:pPr>
      <w:r>
        <w:rPr>
          <w:rFonts w:ascii="Times New Roman" w:hAnsi="Times New Roman" w:cs="Times New Roman"/>
          <w:sz w:val="24"/>
          <w:szCs w:val="24"/>
        </w:rPr>
        <w:t>Рассмотрены защитные меры безопасности, приведена классификация помещений по опасности поражения электрическим током, приведены требования к системе защитного отключения, к изоляции токоведущих частей системы электроснабжения.</w:t>
      </w:r>
    </w:p>
    <w:p w:rsidR="0059492B" w:rsidRDefault="0059492B">
      <w:pPr>
        <w:ind w:firstLine="284"/>
        <w:jc w:val="both"/>
      </w:pPr>
      <w:r>
        <w:rPr>
          <w:rFonts w:ascii="Times New Roman" w:hAnsi="Times New Roman" w:cs="Times New Roman"/>
          <w:sz w:val="24"/>
          <w:szCs w:val="24"/>
        </w:rPr>
        <w:t>Сформулированы условия и требования к расчету токов короткого замыкания.</w:t>
      </w:r>
    </w:p>
    <w:p w:rsidR="0059492B" w:rsidRDefault="0059492B">
      <w:pPr>
        <w:ind w:firstLine="284"/>
        <w:jc w:val="both"/>
      </w:pPr>
      <w:r>
        <w:rPr>
          <w:rFonts w:ascii="Times New Roman" w:hAnsi="Times New Roman" w:cs="Times New Roman"/>
          <w:sz w:val="24"/>
          <w:szCs w:val="24"/>
        </w:rPr>
        <w:t>Приведены формулы расчета нагрузок жилых и общественных зданий, приведены необходимые расчетные коэффициенты.</w:t>
      </w:r>
    </w:p>
    <w:p w:rsidR="0059492B" w:rsidRDefault="0059492B">
      <w:pPr>
        <w:ind w:firstLine="284"/>
        <w:jc w:val="both"/>
      </w:pPr>
      <w:r>
        <w:rPr>
          <w:rFonts w:ascii="Times New Roman" w:hAnsi="Times New Roman" w:cs="Times New Roman"/>
          <w:sz w:val="24"/>
          <w:szCs w:val="24"/>
        </w:rPr>
        <w:t>В Своде правил приведены также нормы освещения культурно-зрелищных и лечебно-профилактических учреждений, приведены расчетные формулы для выбора защитных аппаратов в осветительных и силовых сетях.</w:t>
      </w:r>
    </w:p>
    <w:p w:rsidR="0059492B" w:rsidRDefault="0059492B">
      <w:pPr>
        <w:ind w:firstLine="284"/>
        <w:jc w:val="both"/>
      </w:pPr>
      <w:r>
        <w:rPr>
          <w:rFonts w:ascii="Times New Roman" w:hAnsi="Times New Roman" w:cs="Times New Roman"/>
          <w:sz w:val="24"/>
          <w:szCs w:val="24"/>
        </w:rPr>
        <w:t xml:space="preserve">В </w:t>
      </w:r>
      <w:hyperlink w:anchor="_ПРИЛОЖЕНИЕ_А" w:tooltip="приложение А" w:history="1">
        <w:r>
          <w:rPr>
            <w:rStyle w:val="a3"/>
            <w:rFonts w:ascii="Times New Roman" w:hAnsi="Times New Roman" w:cs="Times New Roman"/>
          </w:rPr>
          <w:t>приложении А</w:t>
        </w:r>
      </w:hyperlink>
      <w:r>
        <w:rPr>
          <w:rFonts w:ascii="Times New Roman" w:hAnsi="Times New Roman" w:cs="Times New Roman"/>
          <w:sz w:val="24"/>
          <w:szCs w:val="24"/>
        </w:rPr>
        <w:t xml:space="preserve"> приведены рекомендации по применению устройств защитного отключения в электроустановках жилых зданий.</w:t>
      </w:r>
    </w:p>
    <w:p w:rsidR="0059492B" w:rsidRDefault="0059492B">
      <w:pPr>
        <w:ind w:firstLine="284"/>
        <w:jc w:val="both"/>
      </w:pPr>
      <w:r>
        <w:rPr>
          <w:rFonts w:ascii="Times New Roman" w:hAnsi="Times New Roman" w:cs="Times New Roman"/>
          <w:sz w:val="24"/>
          <w:szCs w:val="24"/>
        </w:rPr>
        <w:t>Свод правил подготовлен ОАО ВНИПИ «Тяжпромэлектропроект» совместно с Ассоциацией «Росэлектромонтаж».</w:t>
      </w:r>
    </w:p>
    <w:p w:rsidR="0059492B" w:rsidRDefault="0059492B">
      <w:pPr>
        <w:ind w:firstLine="284"/>
        <w:jc w:val="both"/>
      </w:pPr>
      <w:hyperlink w:anchor="_4_ИСКУССТВЕННОЕ_ОСВЕЩЕНИЕ" w:tooltip="Раздел 4" w:history="1">
        <w:r>
          <w:rPr>
            <w:rStyle w:val="a3"/>
            <w:rFonts w:ascii="Times New Roman" w:hAnsi="Times New Roman" w:cs="Times New Roman"/>
          </w:rPr>
          <w:t>Раздел 4</w:t>
        </w:r>
      </w:hyperlink>
      <w:r>
        <w:rPr>
          <w:rFonts w:ascii="Times New Roman" w:hAnsi="Times New Roman" w:cs="Times New Roman"/>
          <w:sz w:val="24"/>
          <w:szCs w:val="24"/>
        </w:rPr>
        <w:t xml:space="preserve"> «Искусственное освещение» разработан НИИСФ РААСН.</w:t>
      </w:r>
    </w:p>
    <w:p w:rsidR="0059492B" w:rsidRDefault="0059492B">
      <w:pPr>
        <w:ind w:firstLine="284"/>
        <w:jc w:val="both"/>
      </w:pPr>
      <w:hyperlink w:anchor="_17_ОСНОВНЫЕ_ТЕХНИЧЕСКИЕ" w:tooltip="Раздел 17" w:history="1">
        <w:r>
          <w:rPr>
            <w:rStyle w:val="a3"/>
            <w:rFonts w:ascii="Times New Roman" w:hAnsi="Times New Roman" w:cs="Times New Roman"/>
          </w:rPr>
          <w:t>Раздел 17</w:t>
        </w:r>
      </w:hyperlink>
      <w:r>
        <w:rPr>
          <w:rFonts w:ascii="Times New Roman" w:hAnsi="Times New Roman" w:cs="Times New Roman"/>
          <w:sz w:val="24"/>
          <w:szCs w:val="24"/>
        </w:rPr>
        <w:t xml:space="preserve"> «Основные технические требования к автоматизированным системам учета, контроля и управления (АСУК и У)» разработан ФГУП «Монтажспецсвязь».</w:t>
      </w:r>
      <w:bookmarkStart w:id="6" w:name="NORMACS_PAGE_5"/>
      <w:bookmarkEnd w:id="6"/>
    </w:p>
    <w:p w:rsidR="0059492B" w:rsidRDefault="0059492B">
      <w:pPr>
        <w:ind w:firstLine="284"/>
        <w:jc w:val="both"/>
      </w:pPr>
      <w:r>
        <w:rPr>
          <w:rFonts w:ascii="Times New Roman" w:hAnsi="Times New Roman" w:cs="Times New Roman"/>
          <w:sz w:val="24"/>
          <w:szCs w:val="24"/>
        </w:rPr>
        <w:t> </w:t>
      </w:r>
    </w:p>
    <w:p w:rsidR="0059492B" w:rsidRDefault="0059492B">
      <w:pPr>
        <w:ind w:firstLine="284"/>
        <w:jc w:val="both"/>
      </w:pPr>
      <w:r>
        <w:rPr>
          <w:rFonts w:ascii="Times New Roman" w:hAnsi="Times New Roman" w:cs="Times New Roman"/>
          <w:sz w:val="24"/>
          <w:szCs w:val="24"/>
        </w:rPr>
        <w:t> </w:t>
      </w:r>
    </w:p>
    <w:p w:rsidR="0059492B" w:rsidRDefault="0059492B">
      <w:pPr>
        <w:spacing w:before="120" w:after="120"/>
        <w:jc w:val="center"/>
        <w:divId w:val="459306211"/>
      </w:pPr>
      <w:r>
        <w:rPr>
          <w:rFonts w:ascii="Times New Roman" w:hAnsi="Times New Roman" w:cs="Times New Roman"/>
          <w:sz w:val="24"/>
          <w:szCs w:val="24"/>
        </w:rPr>
        <w:t>СВОД ПРАВИЛ ПО ПРОЕКТИРОВАНИЮ И СТРОИТЕЛЬСТВУ</w:t>
      </w:r>
    </w:p>
    <w:p w:rsidR="0059492B" w:rsidRDefault="0059492B">
      <w:pPr>
        <w:pStyle w:val="a6"/>
      </w:pPr>
      <w:r>
        <w:rPr>
          <w:rFonts w:ascii="Times New Roman" w:hAnsi="Times New Roman" w:cs="Times New Roman"/>
          <w:b/>
          <w:bCs/>
        </w:rPr>
        <w:t xml:space="preserve">ПРОЕКТИРОВАНИЕ И МОНТАЖ ЭЛЕКТРОУСТАНОВОК ЖИЛЫХ </w:t>
      </w:r>
      <w:r>
        <w:rPr>
          <w:rFonts w:ascii="Times New Roman" w:hAnsi="Times New Roman" w:cs="Times New Roman"/>
          <w:b/>
          <w:bCs/>
        </w:rPr>
        <w:br/>
        <w:t>И ОБЩЕСТВЕННЫХ ЗДАНИЙ</w:t>
      </w:r>
    </w:p>
    <w:p w:rsidR="0059492B" w:rsidRPr="0059492B" w:rsidRDefault="0059492B">
      <w:pPr>
        <w:spacing w:before="120" w:after="120"/>
        <w:jc w:val="center"/>
        <w:rPr>
          <w:lang w:val="en-US"/>
        </w:rPr>
      </w:pPr>
      <w:r w:rsidRPr="0059492B">
        <w:rPr>
          <w:rFonts w:ascii="Times New Roman" w:hAnsi="Times New Roman" w:cs="Times New Roman"/>
          <w:sz w:val="24"/>
          <w:szCs w:val="24"/>
          <w:lang w:val="en-US"/>
        </w:rPr>
        <w:t xml:space="preserve">DESIGN AND ERECTION OF ELECTRICAL EQUIPMENT IN RESIDENTIAL </w:t>
      </w:r>
      <w:r w:rsidRPr="0059492B">
        <w:rPr>
          <w:rFonts w:ascii="Times New Roman" w:hAnsi="Times New Roman" w:cs="Times New Roman"/>
          <w:sz w:val="24"/>
          <w:szCs w:val="24"/>
          <w:lang w:val="en-US"/>
        </w:rPr>
        <w:br/>
        <w:t>AND PUBLIC BUILDINGS</w:t>
      </w:r>
    </w:p>
    <w:p w:rsidR="0059492B" w:rsidRDefault="0059492B">
      <w:pPr>
        <w:spacing w:after="120"/>
        <w:jc w:val="right"/>
        <w:divId w:val="1324309366"/>
      </w:pPr>
      <w:r>
        <w:rPr>
          <w:rFonts w:ascii="Times New Roman" w:hAnsi="Times New Roman" w:cs="Times New Roman"/>
          <w:i/>
          <w:iCs/>
          <w:sz w:val="24"/>
          <w:szCs w:val="24"/>
        </w:rPr>
        <w:t>Дата введения 2004-01-01</w:t>
      </w:r>
    </w:p>
    <w:p w:rsidR="0059492B" w:rsidRDefault="0059492B">
      <w:pPr>
        <w:pStyle w:val="1"/>
        <w:rPr>
          <w:rFonts w:eastAsia="Times New Roman"/>
        </w:rPr>
      </w:pPr>
      <w:bookmarkStart w:id="7" w:name="_1_ОБЛАСТЬ_ПРИМЕНЕНИЯ"/>
      <w:bookmarkEnd w:id="7"/>
      <w:r>
        <w:rPr>
          <w:rFonts w:ascii="Times New Roman" w:eastAsia="Times New Roman" w:hAnsi="Times New Roman" w:cs="Times New Roman"/>
        </w:rPr>
        <w:t>1 ОБЛАСТЬ ПРИМЕНЕНИЯ</w:t>
      </w:r>
    </w:p>
    <w:p w:rsidR="0059492B" w:rsidRDefault="0059492B">
      <w:pPr>
        <w:ind w:firstLine="284"/>
        <w:jc w:val="both"/>
        <w:rPr>
          <w:rFonts w:eastAsiaTheme="minorEastAsia"/>
        </w:rPr>
      </w:pPr>
      <w:r>
        <w:rPr>
          <w:rFonts w:ascii="Times New Roman" w:hAnsi="Times New Roman" w:cs="Times New Roman"/>
          <w:sz w:val="24"/>
          <w:szCs w:val="24"/>
        </w:rPr>
        <w:t>Настоящий Свод правил устанавливает правила проектирования и монтажа электроустановок вновь строящихся и реконструируемых жилых и общественных зданий в городах и сельских населенных пунктах.</w:t>
      </w:r>
    </w:p>
    <w:p w:rsidR="0059492B" w:rsidRDefault="0059492B">
      <w:pPr>
        <w:ind w:firstLine="284"/>
        <w:jc w:val="both"/>
      </w:pPr>
      <w:r>
        <w:rPr>
          <w:rFonts w:ascii="Times New Roman" w:hAnsi="Times New Roman" w:cs="Times New Roman"/>
          <w:sz w:val="24"/>
          <w:szCs w:val="24"/>
        </w:rPr>
        <w:t>На проектирование электроустановок уникальных сооружений настоящие правила распространяются в той мере, в какой они не противоречат требованиям соответствующих нормативных документов и Правил устройства электроустановок (</w:t>
      </w:r>
      <w:hyperlink r:id="rId11" w:tooltip="Правила устройства электроустановок" w:history="1">
        <w:r>
          <w:rPr>
            <w:rStyle w:val="a3"/>
            <w:rFonts w:ascii="Times New Roman" w:hAnsi="Times New Roman" w:cs="Times New Roman"/>
          </w:rPr>
          <w:t>ПУЭ</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Настоящие правила не распространяются на проектирование электропривода и электрооборудования специальных электротехнических установок: лифты, подъемники, кинотехнологическое оборудование, вычислительные центры и т.п., а также на проектирование устройств автоматизации санитарно-технических, противопожарных и других технологических установок.</w:t>
      </w:r>
    </w:p>
    <w:p w:rsidR="0059492B" w:rsidRDefault="0059492B">
      <w:pPr>
        <w:pStyle w:val="1"/>
        <w:rPr>
          <w:rFonts w:eastAsia="Times New Roman"/>
        </w:rPr>
      </w:pPr>
      <w:bookmarkStart w:id="8" w:name="_2_НОРМАТИВНЫЕ_ССЫЛКИ"/>
      <w:bookmarkEnd w:id="8"/>
      <w:r>
        <w:rPr>
          <w:rFonts w:ascii="Times New Roman" w:eastAsia="Times New Roman" w:hAnsi="Times New Roman" w:cs="Times New Roman"/>
        </w:rPr>
        <w:t>2 НОРМАТИВНЫЕ ССЫЛКИ</w:t>
      </w:r>
    </w:p>
    <w:p w:rsidR="0059492B" w:rsidRDefault="0059492B">
      <w:pPr>
        <w:ind w:firstLine="284"/>
        <w:jc w:val="both"/>
        <w:rPr>
          <w:rFonts w:eastAsiaTheme="minorEastAsia"/>
        </w:rPr>
      </w:pPr>
      <w:r>
        <w:rPr>
          <w:rFonts w:ascii="Times New Roman" w:hAnsi="Times New Roman" w:cs="Times New Roman"/>
          <w:sz w:val="24"/>
          <w:szCs w:val="24"/>
        </w:rPr>
        <w:t>В настоящем Своде правил использованы ссылки на следующие нормативные документы:</w:t>
      </w:r>
    </w:p>
    <w:p w:rsidR="0059492B" w:rsidRDefault="0059492B">
      <w:pPr>
        <w:ind w:firstLine="284"/>
        <w:jc w:val="both"/>
      </w:pPr>
      <w:hyperlink r:id="rId12" w:tooltip="Заземления для стационарных установок проводной связи, радиорелейных станций, радиотрансляционных узлов и антенн систем коллективного приема телевидения. Нормы сопротивления" w:history="1">
        <w:r>
          <w:rPr>
            <w:rStyle w:val="a3"/>
            <w:rFonts w:ascii="Times New Roman" w:hAnsi="Times New Roman" w:cs="Times New Roman"/>
          </w:rPr>
          <w:t>ГОСТ 464-79</w:t>
        </w:r>
      </w:hyperlink>
      <w:r>
        <w:rPr>
          <w:rFonts w:ascii="Times New Roman" w:hAnsi="Times New Roman" w:cs="Times New Roman"/>
          <w:sz w:val="24"/>
          <w:szCs w:val="24"/>
        </w:rPr>
        <w:t xml:space="preserve"> Заземления для стационарных установок проводной связи, радиорелейных станций, радиотрансляционных узлов проводного вещания и антенн систем коллективного приема телевидения. Нормы сопротивления</w:t>
      </w:r>
    </w:p>
    <w:p w:rsidR="0059492B" w:rsidRDefault="0059492B">
      <w:pPr>
        <w:ind w:firstLine="284"/>
        <w:jc w:val="both"/>
      </w:pPr>
      <w:hyperlink r:id="rId13" w:tooltip="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history="1">
        <w:r>
          <w:rPr>
            <w:rStyle w:val="a3"/>
            <w:rFonts w:ascii="Times New Roman" w:hAnsi="Times New Roman" w:cs="Times New Roman"/>
          </w:rPr>
          <w:t>ГОСТ 13109-97</w:t>
        </w:r>
      </w:hyperlink>
      <w:r>
        <w:rPr>
          <w:rFonts w:ascii="Times New Roman" w:hAnsi="Times New Roman" w:cs="Times New Roman"/>
          <w:sz w:val="24"/>
          <w:szCs w:val="24"/>
        </w:rPr>
        <w:t xml:space="preserve">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p>
    <w:p w:rsidR="0059492B" w:rsidRDefault="0059492B">
      <w:pPr>
        <w:ind w:firstLine="284"/>
        <w:jc w:val="both"/>
      </w:pPr>
      <w:hyperlink r:id="rId14" w:tooltip="Степени защиты, обеспечиваемые оболочками (код IP)" w:history="1">
        <w:r>
          <w:rPr>
            <w:rStyle w:val="a3"/>
            <w:rFonts w:ascii="Times New Roman" w:hAnsi="Times New Roman" w:cs="Times New Roman"/>
          </w:rPr>
          <w:t>ГОСТ 14254-96</w:t>
        </w:r>
      </w:hyperlink>
      <w:r>
        <w:rPr>
          <w:rFonts w:ascii="Times New Roman" w:hAnsi="Times New Roman" w:cs="Times New Roman"/>
          <w:sz w:val="24"/>
          <w:szCs w:val="24"/>
        </w:rPr>
        <w:t xml:space="preserve"> Степени защиты, обеспечиваемые оболочками. Межгосударственный стандарт (Код IP)</w:t>
      </w:r>
    </w:p>
    <w:p w:rsidR="0059492B" w:rsidRDefault="0059492B">
      <w:pPr>
        <w:ind w:firstLine="284"/>
        <w:jc w:val="both"/>
      </w:pPr>
      <w:hyperlink r:id="rId15" w:tooltip="Электроприборы отопительные бытовые. Общие технические условия" w:history="1">
        <w:r>
          <w:rPr>
            <w:rStyle w:val="a3"/>
            <w:rFonts w:ascii="Times New Roman" w:hAnsi="Times New Roman" w:cs="Times New Roman"/>
          </w:rPr>
          <w:t>ГОСТ 16617-87</w:t>
        </w:r>
      </w:hyperlink>
      <w:r>
        <w:rPr>
          <w:rFonts w:ascii="Times New Roman" w:hAnsi="Times New Roman" w:cs="Times New Roman"/>
          <w:sz w:val="24"/>
          <w:szCs w:val="24"/>
        </w:rPr>
        <w:t>* Электроприборы отопительные бытовые. Общие технические условия</w:t>
      </w:r>
    </w:p>
    <w:p w:rsidR="0059492B" w:rsidRDefault="0059492B">
      <w:pPr>
        <w:ind w:firstLine="284"/>
        <w:jc w:val="both"/>
      </w:pPr>
      <w:hyperlink r:id="rId16" w:tooltip="Светильники. Общие технические условия" w:history="1">
        <w:r>
          <w:rPr>
            <w:rStyle w:val="a3"/>
            <w:rFonts w:ascii="Times New Roman" w:hAnsi="Times New Roman" w:cs="Times New Roman"/>
          </w:rPr>
          <w:t>ГОСТ 17677-82</w:t>
        </w:r>
      </w:hyperlink>
      <w:r>
        <w:rPr>
          <w:rFonts w:ascii="Times New Roman" w:hAnsi="Times New Roman" w:cs="Times New Roman"/>
          <w:sz w:val="24"/>
          <w:szCs w:val="24"/>
        </w:rPr>
        <w:t>* Светильники. Общие технические условия</w:t>
      </w:r>
    </w:p>
    <w:p w:rsidR="0059492B" w:rsidRDefault="0059492B">
      <w:pPr>
        <w:ind w:firstLine="284"/>
        <w:jc w:val="both"/>
      </w:pPr>
      <w:hyperlink r:id="rId17" w:tooltip="Статические счетчики ватт-часов активной энергии переменного тока (классы точности 0,2S и 0,5S)" w:history="1">
        <w:r>
          <w:rPr>
            <w:rStyle w:val="a3"/>
            <w:rFonts w:ascii="Times New Roman" w:hAnsi="Times New Roman" w:cs="Times New Roman"/>
          </w:rPr>
          <w:t>ГОСТ 30206-94</w:t>
        </w:r>
      </w:hyperlink>
      <w:r>
        <w:rPr>
          <w:rFonts w:ascii="Times New Roman" w:hAnsi="Times New Roman" w:cs="Times New Roman"/>
          <w:sz w:val="24"/>
          <w:szCs w:val="24"/>
        </w:rPr>
        <w:t xml:space="preserve"> (МЭК 687-92) Статические счетчики ватт-часов активной энергии переменного тока (классы точности 02 S и 05 S)</w:t>
      </w:r>
    </w:p>
    <w:p w:rsidR="0059492B" w:rsidRDefault="0059492B">
      <w:pPr>
        <w:ind w:firstLine="284"/>
        <w:jc w:val="both"/>
      </w:pPr>
      <w:hyperlink r:id="rId18" w:tooltip="Статические счетчики ватт-часов активной энергии переменного тока (классы точности 1 и 2)" w:history="1">
        <w:r>
          <w:rPr>
            <w:rStyle w:val="a3"/>
            <w:rFonts w:ascii="Times New Roman" w:hAnsi="Times New Roman" w:cs="Times New Roman"/>
          </w:rPr>
          <w:t>ГОСТ 30207-94</w:t>
        </w:r>
      </w:hyperlink>
      <w:r>
        <w:rPr>
          <w:rFonts w:ascii="Times New Roman" w:hAnsi="Times New Roman" w:cs="Times New Roman"/>
          <w:sz w:val="24"/>
          <w:szCs w:val="24"/>
        </w:rPr>
        <w:t xml:space="preserve"> (МЭК 1036-90) Статические счетчики ватт-часов активной энергии переменного тока (классы точности 1 и 2)</w:t>
      </w:r>
    </w:p>
    <w:p w:rsidR="0059492B" w:rsidRDefault="0059492B">
      <w:pPr>
        <w:ind w:firstLine="284"/>
        <w:jc w:val="both"/>
      </w:pPr>
      <w:hyperlink r:id="rId19" w:tooltip="Электроустановки зданий. Часть 4. Требования по обеспечению безопасности. Общие требования по применению мер защиты для обеспечения безопасности. Требования по применению мер защиты от поражения электрическим током" w:history="1">
        <w:r>
          <w:rPr>
            <w:rStyle w:val="a3"/>
            <w:rFonts w:ascii="Times New Roman" w:hAnsi="Times New Roman" w:cs="Times New Roman"/>
          </w:rPr>
          <w:t>ГОСТ Р 50571.8-94</w:t>
        </w:r>
      </w:hyperlink>
      <w:r>
        <w:rPr>
          <w:rFonts w:ascii="Times New Roman" w:hAnsi="Times New Roman" w:cs="Times New Roman"/>
          <w:sz w:val="24"/>
          <w:szCs w:val="24"/>
        </w:rPr>
        <w:t xml:space="preserve"> (МЭК 364-4-47-81) Электроустановки зданий. Часть 4. Требования по обеспечению безопасности. Общие требования по применению мер защиты для обеспечения безопасности. Требования по применению мер защиты от поражения электрическим током</w:t>
      </w:r>
    </w:p>
    <w:p w:rsidR="0059492B" w:rsidRDefault="0059492B">
      <w:pPr>
        <w:ind w:firstLine="284"/>
        <w:jc w:val="both"/>
      </w:pPr>
      <w:hyperlink r:id="rId20" w:tooltip="Электроустановки зданий. Часть 7. Требования к специальным электроустановкам. раздел 701. Ванные и душевые помещения" w:history="1">
        <w:r>
          <w:rPr>
            <w:rStyle w:val="a3"/>
            <w:rFonts w:ascii="Times New Roman" w:hAnsi="Times New Roman" w:cs="Times New Roman"/>
          </w:rPr>
          <w:t>ГОСТ Р 50571.11-96</w:t>
        </w:r>
      </w:hyperlink>
      <w:r>
        <w:rPr>
          <w:rFonts w:ascii="Times New Roman" w:hAnsi="Times New Roman" w:cs="Times New Roman"/>
          <w:sz w:val="24"/>
          <w:szCs w:val="24"/>
        </w:rPr>
        <w:t xml:space="preserve"> (МЭК 364-7-701-84) Электроустановки зданий. Часть 7. Требования к специальным электроустановкам. Раздел 701. Ванные и душевые помещения</w:t>
      </w:r>
    </w:p>
    <w:p w:rsidR="0059492B" w:rsidRDefault="0059492B">
      <w:pPr>
        <w:ind w:firstLine="284"/>
        <w:jc w:val="both"/>
      </w:pPr>
      <w:hyperlink r:id="rId21" w:tooltip="Электроустановки зданий. Часть 5. Выбор и монтаж электрооборудования. Глава 52. Электропроводки" w:history="1">
        <w:r>
          <w:rPr>
            <w:rStyle w:val="a3"/>
            <w:rFonts w:ascii="Times New Roman" w:hAnsi="Times New Roman" w:cs="Times New Roman"/>
          </w:rPr>
          <w:t>ГОСТ Р 50571.15-97</w:t>
        </w:r>
      </w:hyperlink>
      <w:r>
        <w:rPr>
          <w:rFonts w:ascii="Times New Roman" w:hAnsi="Times New Roman" w:cs="Times New Roman"/>
          <w:sz w:val="24"/>
          <w:szCs w:val="24"/>
        </w:rPr>
        <w:t xml:space="preserve"> (МЭК 364-5-52-93) Электроустановки зданий. Часть 5. Выбор и монтаж электрооборудования. Глава 52. Электропроводки</w:t>
      </w:r>
    </w:p>
    <w:p w:rsidR="0059492B" w:rsidRDefault="0059492B">
      <w:pPr>
        <w:ind w:firstLine="284"/>
        <w:jc w:val="both"/>
      </w:pPr>
      <w:hyperlink r:id="rId22" w:tooltip="Устройства защитные, управляемые дифференциальным (остаточным) током. Общие требования и методы испытаний" w:history="1">
        <w:r>
          <w:rPr>
            <w:rStyle w:val="a3"/>
            <w:rFonts w:ascii="Times New Roman" w:hAnsi="Times New Roman" w:cs="Times New Roman"/>
          </w:rPr>
          <w:t>ГОСТ Р 50807-95</w:t>
        </w:r>
      </w:hyperlink>
      <w:r>
        <w:rPr>
          <w:rFonts w:ascii="Times New Roman" w:hAnsi="Times New Roman" w:cs="Times New Roman"/>
          <w:sz w:val="24"/>
          <w:szCs w:val="24"/>
        </w:rPr>
        <w:t xml:space="preserve"> (МЭК 755-83) Устройства защитные, управляемые дифференциальным (остаточным) током. Общие требования и методы испытаний</w:t>
      </w:r>
    </w:p>
    <w:p w:rsidR="0059492B" w:rsidRDefault="0059492B">
      <w:pPr>
        <w:ind w:firstLine="284"/>
        <w:jc w:val="both"/>
      </w:pPr>
      <w:hyperlink r:id="rId23" w:tooltip="Общественные здания и сооружения" w:history="1">
        <w:r>
          <w:rPr>
            <w:rStyle w:val="a3"/>
            <w:rFonts w:ascii="Times New Roman" w:hAnsi="Times New Roman" w:cs="Times New Roman"/>
          </w:rPr>
          <w:t>СНиП 2.08.02-89</w:t>
        </w:r>
      </w:hyperlink>
      <w:r>
        <w:rPr>
          <w:rFonts w:ascii="Times New Roman" w:hAnsi="Times New Roman" w:cs="Times New Roman"/>
          <w:sz w:val="24"/>
          <w:szCs w:val="24"/>
        </w:rPr>
        <w:t>* Общественные здания и сооружения</w:t>
      </w:r>
    </w:p>
    <w:p w:rsidR="0059492B" w:rsidRDefault="0059492B">
      <w:pPr>
        <w:ind w:firstLine="284"/>
        <w:jc w:val="both"/>
      </w:pPr>
      <w:hyperlink r:id="rId24" w:tooltip="Электротехнические устройства" w:history="1">
        <w:r>
          <w:rPr>
            <w:rStyle w:val="a3"/>
            <w:rFonts w:ascii="Times New Roman" w:hAnsi="Times New Roman" w:cs="Times New Roman"/>
          </w:rPr>
          <w:t>СНиП 3.05.06-85</w:t>
        </w:r>
      </w:hyperlink>
      <w:r>
        <w:rPr>
          <w:rFonts w:ascii="Times New Roman" w:hAnsi="Times New Roman" w:cs="Times New Roman"/>
          <w:sz w:val="24"/>
          <w:szCs w:val="24"/>
        </w:rPr>
        <w:t xml:space="preserve"> Электротехнические устройства</w:t>
      </w:r>
    </w:p>
    <w:p w:rsidR="0059492B" w:rsidRDefault="0059492B">
      <w:pPr>
        <w:ind w:firstLine="284"/>
        <w:jc w:val="both"/>
      </w:pPr>
      <w:hyperlink r:id="rId25" w:tooltip="Естественное и искусственное освещение" w:history="1">
        <w:r>
          <w:rPr>
            <w:rStyle w:val="a3"/>
            <w:rFonts w:ascii="Times New Roman" w:hAnsi="Times New Roman" w:cs="Times New Roman"/>
          </w:rPr>
          <w:t>СНиП 23-05-95</w:t>
        </w:r>
      </w:hyperlink>
      <w:r>
        <w:rPr>
          <w:rFonts w:ascii="Times New Roman" w:hAnsi="Times New Roman" w:cs="Times New Roman"/>
          <w:sz w:val="24"/>
          <w:szCs w:val="24"/>
        </w:rPr>
        <w:t>* Естественное и искусственное освещение</w:t>
      </w:r>
    </w:p>
    <w:p w:rsidR="0059492B" w:rsidRDefault="0059492B">
      <w:pPr>
        <w:ind w:firstLine="284"/>
        <w:jc w:val="both"/>
      </w:pPr>
      <w:hyperlink r:id="rId26" w:tooltip="Пожарная безопасность зданий и сооружений" w:history="1">
        <w:r>
          <w:rPr>
            <w:rStyle w:val="a3"/>
            <w:rFonts w:ascii="Times New Roman" w:hAnsi="Times New Roman" w:cs="Times New Roman"/>
          </w:rPr>
          <w:t>СНиП 21-01-97</w:t>
        </w:r>
      </w:hyperlink>
      <w:r>
        <w:rPr>
          <w:rFonts w:ascii="Times New Roman" w:hAnsi="Times New Roman" w:cs="Times New Roman"/>
          <w:sz w:val="24"/>
          <w:szCs w:val="24"/>
        </w:rPr>
        <w:t>* Пожарная безопасность зданий и сооружений</w:t>
      </w:r>
    </w:p>
    <w:p w:rsidR="0059492B" w:rsidRDefault="0059492B">
      <w:pPr>
        <w:ind w:firstLine="284"/>
      </w:pPr>
      <w:r>
        <w:rPr>
          <w:rFonts w:ascii="Times New Roman" w:hAnsi="Times New Roman" w:cs="Times New Roman"/>
          <w:sz w:val="24"/>
          <w:szCs w:val="24"/>
        </w:rPr>
        <w:t>НАС ГА-86 Дневная маркировка и светоограждения высотных препятствий</w:t>
      </w:r>
    </w:p>
    <w:p w:rsidR="0059492B" w:rsidRDefault="0059492B">
      <w:pPr>
        <w:ind w:firstLine="284"/>
        <w:jc w:val="both"/>
      </w:pPr>
      <w:hyperlink r:id="rId27" w:tooltip="Правила устройства электроустановок" w:history="1">
        <w:r>
          <w:rPr>
            <w:rStyle w:val="a3"/>
            <w:rFonts w:ascii="Times New Roman" w:hAnsi="Times New Roman" w:cs="Times New Roman"/>
          </w:rPr>
          <w:t>ПУЭ</w:t>
        </w:r>
      </w:hyperlink>
      <w:r>
        <w:rPr>
          <w:rFonts w:ascii="Times New Roman" w:hAnsi="Times New Roman" w:cs="Times New Roman"/>
          <w:sz w:val="24"/>
          <w:szCs w:val="24"/>
        </w:rPr>
        <w:t xml:space="preserve"> Правила устройства электроустановок</w:t>
      </w:r>
    </w:p>
    <w:p w:rsidR="0059492B" w:rsidRDefault="0059492B">
      <w:pPr>
        <w:ind w:firstLine="284"/>
        <w:jc w:val="both"/>
      </w:pPr>
      <w:hyperlink r:id="rId28" w:tooltip="Арматура электромонтажная. Требования пожарной безопасности. Методы испытаний" w:history="1">
        <w:r>
          <w:rPr>
            <w:rStyle w:val="a3"/>
            <w:rFonts w:ascii="Times New Roman" w:hAnsi="Times New Roman" w:cs="Times New Roman"/>
          </w:rPr>
          <w:t>НПБ 246-97</w:t>
        </w:r>
      </w:hyperlink>
      <w:r>
        <w:rPr>
          <w:rFonts w:ascii="Times New Roman" w:hAnsi="Times New Roman" w:cs="Times New Roman"/>
          <w:sz w:val="24"/>
          <w:szCs w:val="24"/>
        </w:rPr>
        <w:t>* Арматура электромонтажная. Требования пожарной безопасности. Методы испытаний</w:t>
      </w:r>
    </w:p>
    <w:p w:rsidR="0059492B" w:rsidRDefault="0059492B">
      <w:pPr>
        <w:pStyle w:val="21"/>
        <w:spacing w:before="0"/>
      </w:pPr>
      <w:r>
        <w:rPr>
          <w:rFonts w:ascii="Times New Roman" w:hAnsi="Times New Roman" w:cs="Times New Roman"/>
        </w:rPr>
        <w:t>Инструкция по устройству молниезащиты зданий, сооружений и промышленных коммуникаций.</w:t>
      </w:r>
    </w:p>
    <w:p w:rsidR="0059492B" w:rsidRDefault="0059492B">
      <w:pPr>
        <w:pStyle w:val="1"/>
        <w:rPr>
          <w:rFonts w:eastAsia="Times New Roman"/>
        </w:rPr>
      </w:pPr>
      <w:bookmarkStart w:id="9" w:name="_3_ОБЩИЕ_ПОЛОЖЕНИЯ"/>
      <w:bookmarkEnd w:id="9"/>
      <w:r>
        <w:rPr>
          <w:rFonts w:ascii="Times New Roman" w:eastAsia="Times New Roman" w:hAnsi="Times New Roman" w:cs="Times New Roman"/>
        </w:rPr>
        <w:t>3 ОБЩИЕ ПОЛОЖЕНИЯ</w:t>
      </w:r>
    </w:p>
    <w:p w:rsidR="0059492B" w:rsidRDefault="0059492B">
      <w:pPr>
        <w:ind w:firstLine="284"/>
        <w:jc w:val="both"/>
        <w:rPr>
          <w:rFonts w:eastAsiaTheme="minorEastAsia"/>
        </w:rPr>
      </w:pPr>
      <w:r>
        <w:rPr>
          <w:rFonts w:ascii="Times New Roman" w:hAnsi="Times New Roman" w:cs="Times New Roman"/>
          <w:sz w:val="24"/>
          <w:szCs w:val="24"/>
        </w:rPr>
        <w:t>3.1 При проектировании электроустановок жилых и общественных зданий необходимо руководствоваться требованиями действующих строительных норм и правил, других нормативных документов, утвержденных в установленном порядке.</w:t>
      </w:r>
    </w:p>
    <w:p w:rsidR="0059492B" w:rsidRDefault="0059492B">
      <w:pPr>
        <w:pStyle w:val="21"/>
        <w:spacing w:before="0"/>
      </w:pPr>
      <w:r>
        <w:rPr>
          <w:rFonts w:ascii="Times New Roman" w:hAnsi="Times New Roman" w:cs="Times New Roman"/>
        </w:rPr>
        <w:t xml:space="preserve">3.2 Применяемые в электротехнических установках оборудование и материалы должны соответствовать </w:t>
      </w:r>
      <w:bookmarkStart w:id="10" w:name="NORMACS_PAGE_6"/>
      <w:bookmarkEnd w:id="10"/>
      <w:r>
        <w:rPr>
          <w:rFonts w:ascii="Times New Roman" w:hAnsi="Times New Roman" w:cs="Times New Roman"/>
        </w:rPr>
        <w:t>требованиям государственных стандартов, а также технических условий, утвержденных в установленном порядке согласно установленному перечню, и иметь сертификат соответствия и пожарной безопасности согласно установленным перечням.</w:t>
      </w:r>
    </w:p>
    <w:p w:rsidR="0059492B" w:rsidRDefault="0059492B">
      <w:pPr>
        <w:ind w:firstLine="284"/>
        <w:jc w:val="both"/>
      </w:pPr>
      <w:r>
        <w:rPr>
          <w:rFonts w:ascii="Times New Roman" w:hAnsi="Times New Roman" w:cs="Times New Roman"/>
          <w:sz w:val="24"/>
          <w:szCs w:val="24"/>
        </w:rPr>
        <w:t>3.3 Конструкция, исполнение, способ установки, класс изоляции и степень защиты электрооборудования должны соответствовать номинальному напряжению сети и условиям окружающей среды.</w:t>
      </w:r>
    </w:p>
    <w:p w:rsidR="0059492B" w:rsidRDefault="0059492B">
      <w:pPr>
        <w:ind w:firstLine="284"/>
        <w:jc w:val="both"/>
      </w:pPr>
      <w:r>
        <w:rPr>
          <w:rFonts w:ascii="Times New Roman" w:hAnsi="Times New Roman" w:cs="Times New Roman"/>
          <w:sz w:val="24"/>
          <w:szCs w:val="24"/>
        </w:rPr>
        <w:t>3.4 Для хранения и ремонта светильников и электрооборудования в общественных зданиях необходимо предусматривать отдельные помещения (при числе светильников 300 и более) из расчета 10 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на каждые 1000 светильников, но не менее 15 м</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Следует также предусматривать помещение для хранения технических средств для обслуживания светильников, установленных на высоте более 5 м от пола.</w:t>
      </w:r>
    </w:p>
    <w:p w:rsidR="0059492B" w:rsidRDefault="0059492B">
      <w:pPr>
        <w:ind w:firstLine="284"/>
        <w:jc w:val="both"/>
      </w:pPr>
      <w:r>
        <w:rPr>
          <w:rFonts w:ascii="Times New Roman" w:hAnsi="Times New Roman" w:cs="Times New Roman"/>
          <w:sz w:val="24"/>
          <w:szCs w:val="24"/>
        </w:rPr>
        <w:t>3.5 Электропомещения, каналы, ниши, закладные детали для электропроводок, плинтусы и наличники с каналами для электропроводок должны быть предусмотрены в архитектурно-строительных чертежах, проектах и чертежах строительных изделий по заданиям, разработанным проектировщиками электротехнической части проекта.</w:t>
      </w:r>
    </w:p>
    <w:p w:rsidR="0059492B" w:rsidRDefault="0059492B">
      <w:pPr>
        <w:pStyle w:val="1"/>
        <w:rPr>
          <w:rFonts w:eastAsia="Times New Roman"/>
        </w:rPr>
      </w:pPr>
      <w:bookmarkStart w:id="11" w:name="_4_ИСКУССТВЕННОЕ_ОСВЕЩЕНИЕ"/>
      <w:bookmarkEnd w:id="11"/>
      <w:r>
        <w:rPr>
          <w:rFonts w:ascii="Times New Roman" w:eastAsia="Times New Roman" w:hAnsi="Times New Roman" w:cs="Times New Roman"/>
        </w:rPr>
        <w:t>4 ИСКУССТВЕННОЕ ОСВЕЩЕНИЕ</w:t>
      </w:r>
    </w:p>
    <w:p w:rsidR="0059492B" w:rsidRDefault="0059492B">
      <w:pPr>
        <w:ind w:firstLine="284"/>
        <w:jc w:val="both"/>
        <w:rPr>
          <w:rFonts w:eastAsiaTheme="minorEastAsia"/>
        </w:rPr>
      </w:pPr>
      <w:r>
        <w:rPr>
          <w:rFonts w:ascii="Times New Roman" w:hAnsi="Times New Roman" w:cs="Times New Roman"/>
          <w:sz w:val="24"/>
          <w:szCs w:val="24"/>
        </w:rPr>
        <w:t>Системы и виды освещения</w:t>
      </w:r>
    </w:p>
    <w:p w:rsidR="0059492B" w:rsidRDefault="0059492B">
      <w:pPr>
        <w:ind w:firstLine="284"/>
        <w:jc w:val="both"/>
      </w:pPr>
      <w:r>
        <w:rPr>
          <w:rFonts w:ascii="Times New Roman" w:hAnsi="Times New Roman" w:cs="Times New Roman"/>
          <w:sz w:val="24"/>
          <w:szCs w:val="24"/>
        </w:rPr>
        <w:t>4.1 В помещениях жилых и общественных зданий, как правило, следует применять систему общего освещения.</w:t>
      </w:r>
    </w:p>
    <w:p w:rsidR="0059492B" w:rsidRDefault="0059492B">
      <w:pPr>
        <w:ind w:firstLine="284"/>
        <w:jc w:val="both"/>
      </w:pPr>
      <w:r>
        <w:rPr>
          <w:rFonts w:ascii="Times New Roman" w:hAnsi="Times New Roman" w:cs="Times New Roman"/>
          <w:sz w:val="24"/>
          <w:szCs w:val="24"/>
        </w:rPr>
        <w:t xml:space="preserve">Систему комбинированного освещения рекомендуется использовать в помещениях общественных зданий, где выполняется зрительная работа разрядов А - В по </w:t>
      </w:r>
      <w:hyperlink r:id="rId29" w:tooltip="Естественное и искусственное освещение" w:history="1">
        <w:r>
          <w:rPr>
            <w:rStyle w:val="a3"/>
            <w:rFonts w:ascii="Times New Roman" w:hAnsi="Times New Roman" w:cs="Times New Roman"/>
          </w:rPr>
          <w:t>СНиП 23-05</w:t>
        </w:r>
      </w:hyperlink>
      <w:r>
        <w:rPr>
          <w:rFonts w:ascii="Times New Roman" w:hAnsi="Times New Roman" w:cs="Times New Roman"/>
          <w:sz w:val="24"/>
          <w:szCs w:val="24"/>
        </w:rPr>
        <w:t xml:space="preserve"> (например, кабинеты, рабочие комнаты, читальные залы библиотек и архивов и т.п.).</w:t>
      </w:r>
    </w:p>
    <w:p w:rsidR="0059492B" w:rsidRDefault="0059492B">
      <w:pPr>
        <w:ind w:firstLine="284"/>
        <w:jc w:val="both"/>
      </w:pPr>
      <w:r>
        <w:rPr>
          <w:rFonts w:ascii="Times New Roman" w:hAnsi="Times New Roman" w:cs="Times New Roman"/>
          <w:sz w:val="24"/>
          <w:szCs w:val="24"/>
        </w:rPr>
        <w:t>В сопутствующих производственных помещениях общественных зданий, где выполняются работы I - IV разрядов (например, ремонт одежды, часов, телевизоров, радиоаппаратуры и т.д.), следует применять систему комбинированного освещения.</w:t>
      </w:r>
    </w:p>
    <w:p w:rsidR="0059492B" w:rsidRDefault="0059492B">
      <w:pPr>
        <w:ind w:firstLine="284"/>
        <w:jc w:val="both"/>
      </w:pPr>
      <w:r>
        <w:rPr>
          <w:rFonts w:ascii="Times New Roman" w:hAnsi="Times New Roman" w:cs="Times New Roman"/>
          <w:sz w:val="24"/>
          <w:szCs w:val="24"/>
        </w:rPr>
        <w:t>4.2 Освещение безопасности следует устраивать в помещениях диспетчерских, операторских, в залах вычислительных центров, киноаппаратных, узлах связи, электрощитовых, здравпунктах, дежурных пожарных постах, на постах постоянной охраны; в гардеробах с числом мест хранения 300 и более; в главных кассах; в детских комнатах и дебаркадерах магазинов, в торговых залах магазинов самообслуживания; в групповых и игральных-столовых детских дошкольных учреждений; в вестибюлях гостиниц, залах ресторанов, помещениях спасательного фонда гостиниц и турбаз; в операционных блоках, реанимационных, родовых отделениях, перевязочных, манипуляционных, процедурных, приемных отделениях, лабораториях срочного анализа, на постах дежурных медицинских сестер учреждений здравоохранения; в помещениях оперативной части, хранения ящиков выездных бригад, аптечных комнатах станций (отделений) скорой (неотложной) медицинской помощи; в машинных отделениях лифтов, а также в тепловых пунктах и насосных жилых зданий, в помещениях для хранения опасных веществ (кислот, ядохимикатов, дезинфицирующих средств, горючих и легковоспламеняющихся жидкостей, баллонов со сжиженными газами, радиоактивных веществ и т.п.).</w:t>
      </w:r>
    </w:p>
    <w:p w:rsidR="0059492B" w:rsidRDefault="0059492B">
      <w:pPr>
        <w:ind w:firstLine="284"/>
        <w:jc w:val="both"/>
      </w:pPr>
      <w:r>
        <w:rPr>
          <w:rFonts w:ascii="Times New Roman" w:hAnsi="Times New Roman" w:cs="Times New Roman"/>
          <w:sz w:val="24"/>
          <w:szCs w:val="24"/>
        </w:rPr>
        <w:t>В помещениях насосных, тепловых пунктов, бойлерных, станциях пожаротушения в общественных зданиях освещение безопасности предусматривается только при постоянном пребывании дежурного персонала или если электроприемники данных помещений относятся к нагрузкам первой категории по надежности электроснабжения.</w:t>
      </w:r>
    </w:p>
    <w:p w:rsidR="0059492B" w:rsidRDefault="0059492B">
      <w:pPr>
        <w:ind w:firstLine="284"/>
        <w:jc w:val="both"/>
      </w:pPr>
      <w:r>
        <w:rPr>
          <w:rFonts w:ascii="Times New Roman" w:hAnsi="Times New Roman" w:cs="Times New Roman"/>
          <w:sz w:val="24"/>
          <w:szCs w:val="24"/>
        </w:rPr>
        <w:t>4.3 Эвакуационное освещение в общественных заданиях следует устраивать:</w:t>
      </w:r>
    </w:p>
    <w:p w:rsidR="0059492B" w:rsidRDefault="0059492B">
      <w:pPr>
        <w:ind w:firstLine="284"/>
        <w:jc w:val="both"/>
      </w:pPr>
      <w:r>
        <w:rPr>
          <w:rFonts w:ascii="Times New Roman" w:hAnsi="Times New Roman" w:cs="Times New Roman"/>
          <w:sz w:val="24"/>
          <w:szCs w:val="24"/>
        </w:rPr>
        <w:t>в проходных помещениях, коридорах, холлах, фойе и вестибюлях, на лестницах, служащих для эвакуации людей из зданий, где работают или постоянно пребывают одновременно более 50 чел., а также из здравпунктов, лечебно-профилактических учреждений, книго- и архивохранилищ, детских дошкольных учреждений независимо от числа лиц, пребывающих там;</w:t>
      </w:r>
    </w:p>
    <w:p w:rsidR="0059492B" w:rsidRDefault="0059492B">
      <w:pPr>
        <w:ind w:firstLine="284"/>
        <w:jc w:val="both"/>
      </w:pPr>
      <w:r>
        <w:rPr>
          <w:rFonts w:ascii="Times New Roman" w:hAnsi="Times New Roman" w:cs="Times New Roman"/>
          <w:sz w:val="24"/>
          <w:szCs w:val="24"/>
        </w:rPr>
        <w:t>в залах плавательных бассейнов, спортивных и актовых залах;</w:t>
      </w:r>
    </w:p>
    <w:p w:rsidR="0059492B" w:rsidRDefault="0059492B">
      <w:pPr>
        <w:ind w:firstLine="284"/>
        <w:jc w:val="both"/>
      </w:pPr>
      <w:r>
        <w:rPr>
          <w:rFonts w:ascii="Times New Roman" w:hAnsi="Times New Roman" w:cs="Times New Roman"/>
          <w:sz w:val="24"/>
          <w:szCs w:val="24"/>
        </w:rPr>
        <w:t>в помещениях приемных, раздевальных, кухнях и стирально-разборочных помещениях детских дошкольных учреждений и школ-интернатов;</w:t>
      </w:r>
    </w:p>
    <w:p w:rsidR="0059492B" w:rsidRDefault="0059492B">
      <w:pPr>
        <w:ind w:firstLine="284"/>
        <w:jc w:val="both"/>
      </w:pPr>
      <w:r>
        <w:rPr>
          <w:rFonts w:ascii="Times New Roman" w:hAnsi="Times New Roman" w:cs="Times New Roman"/>
          <w:sz w:val="24"/>
          <w:szCs w:val="24"/>
        </w:rPr>
        <w:t>в ожидальных, раздевальных, мыльных, душевых, ванных и парильных бань;</w:t>
      </w:r>
    </w:p>
    <w:p w:rsidR="0059492B" w:rsidRDefault="0059492B">
      <w:pPr>
        <w:ind w:firstLine="284"/>
        <w:jc w:val="both"/>
      </w:pPr>
      <w:r>
        <w:rPr>
          <w:rFonts w:ascii="Times New Roman" w:hAnsi="Times New Roman" w:cs="Times New Roman"/>
          <w:sz w:val="24"/>
          <w:szCs w:val="24"/>
        </w:rPr>
        <w:t>в помещениях электросветолечения, раздевальных, душевых и ванных залах отделений грязелечения и восстановительного лечения в лечебно-профилактических учреждениях;</w:t>
      </w:r>
    </w:p>
    <w:p w:rsidR="0059492B" w:rsidRDefault="0059492B">
      <w:pPr>
        <w:ind w:firstLine="284"/>
        <w:jc w:val="both"/>
      </w:pPr>
      <w:r>
        <w:rPr>
          <w:rFonts w:ascii="Times New Roman" w:hAnsi="Times New Roman" w:cs="Times New Roman"/>
          <w:sz w:val="24"/>
          <w:szCs w:val="24"/>
        </w:rPr>
        <w:t>в помещениях, где одновременно могут находиться более 100 чел. (аудитории, обеденные залы, актовые залы, конференц-залы);</w:t>
      </w:r>
    </w:p>
    <w:p w:rsidR="0059492B" w:rsidRDefault="0059492B">
      <w:pPr>
        <w:ind w:firstLine="284"/>
        <w:jc w:val="both"/>
      </w:pPr>
      <w:r>
        <w:rPr>
          <w:rFonts w:ascii="Times New Roman" w:hAnsi="Times New Roman" w:cs="Times New Roman"/>
          <w:sz w:val="24"/>
          <w:szCs w:val="24"/>
        </w:rPr>
        <w:t>в торговых залах общей площадью 90 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и более и на путях выхода из них, в транспортных тоннелях торговых предприятий;</w:t>
      </w:r>
    </w:p>
    <w:p w:rsidR="0059492B" w:rsidRDefault="0059492B">
      <w:pPr>
        <w:ind w:firstLine="284"/>
        <w:jc w:val="both"/>
      </w:pPr>
      <w:r>
        <w:rPr>
          <w:rFonts w:ascii="Times New Roman" w:hAnsi="Times New Roman" w:cs="Times New Roman"/>
          <w:sz w:val="24"/>
          <w:szCs w:val="24"/>
        </w:rPr>
        <w:t>в помещениях с постоянно работающими в них людьми, если вследствие отключения рабочего освещения и продолжения при этом работы производственного оборудования может возникнуть опасность травматизма (ремонтные мастерские, производственные помещения предприятий общественного питания, прачечных).</w:t>
      </w:r>
    </w:p>
    <w:p w:rsidR="0059492B" w:rsidRDefault="0059492B">
      <w:pPr>
        <w:ind w:firstLine="284"/>
        <w:jc w:val="both"/>
      </w:pPr>
      <w:r>
        <w:rPr>
          <w:rFonts w:ascii="Times New Roman" w:hAnsi="Times New Roman" w:cs="Times New Roman"/>
          <w:sz w:val="24"/>
          <w:szCs w:val="24"/>
        </w:rPr>
        <w:t xml:space="preserve">4.4 Эвакуационное освещение зданий выполняется в соответствии со </w:t>
      </w:r>
      <w:hyperlink r:id="rId30" w:tooltip="Естественное и искусственное освещение" w:history="1">
        <w:r>
          <w:rPr>
            <w:rStyle w:val="a3"/>
            <w:rFonts w:ascii="Times New Roman" w:hAnsi="Times New Roman" w:cs="Times New Roman"/>
          </w:rPr>
          <w:t>СНиП 23-05</w:t>
        </w:r>
      </w:hyperlink>
      <w:r>
        <w:rPr>
          <w:rFonts w:ascii="Times New Roman" w:hAnsi="Times New Roman" w:cs="Times New Roman"/>
          <w:sz w:val="24"/>
          <w:szCs w:val="24"/>
        </w:rPr>
        <w:t xml:space="preserve"> и главой 6.1 </w:t>
      </w:r>
      <w:hyperlink r:id="rId31" w:tooltip="Правила устройства электроустановок" w:history="1">
        <w:r>
          <w:rPr>
            <w:rStyle w:val="a3"/>
            <w:rFonts w:ascii="Times New Roman" w:hAnsi="Times New Roman" w:cs="Times New Roman"/>
          </w:rPr>
          <w:t>ПУЭ</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4.5 Световые указатели «Выход» следует устанавливать:</w:t>
      </w:r>
    </w:p>
    <w:p w:rsidR="0059492B" w:rsidRDefault="0059492B">
      <w:pPr>
        <w:ind w:firstLine="284"/>
        <w:jc w:val="both"/>
      </w:pPr>
      <w:r>
        <w:rPr>
          <w:rFonts w:ascii="Times New Roman" w:hAnsi="Times New Roman" w:cs="Times New Roman"/>
          <w:sz w:val="24"/>
          <w:szCs w:val="24"/>
        </w:rPr>
        <w:t>у выходов из помещений обеденных и актовых залов, аудиторий, конференц-залов и других помещений, в которых могут одновременно находиться более 100 чел.;</w:t>
      </w:r>
      <w:bookmarkStart w:id="12" w:name="NORMACS_PAGE_7"/>
      <w:bookmarkEnd w:id="12"/>
    </w:p>
    <w:p w:rsidR="0059492B" w:rsidRDefault="0059492B">
      <w:pPr>
        <w:ind w:firstLine="284"/>
        <w:jc w:val="both"/>
      </w:pPr>
      <w:r>
        <w:rPr>
          <w:rFonts w:ascii="Times New Roman" w:hAnsi="Times New Roman" w:cs="Times New Roman"/>
          <w:sz w:val="24"/>
          <w:szCs w:val="24"/>
        </w:rPr>
        <w:t>у выходов из коридоров, к которым примыкают помещения с общей численностью постоянно пребывающих в них более 50 чел.;</w:t>
      </w:r>
    </w:p>
    <w:p w:rsidR="0059492B" w:rsidRDefault="0059492B">
      <w:pPr>
        <w:ind w:firstLine="284"/>
        <w:jc w:val="both"/>
      </w:pPr>
      <w:r>
        <w:rPr>
          <w:rFonts w:ascii="Times New Roman" w:hAnsi="Times New Roman" w:cs="Times New Roman"/>
          <w:sz w:val="24"/>
          <w:szCs w:val="24"/>
        </w:rPr>
        <w:t>у выходов с эстрад конференц-залов и актовых залов;</w:t>
      </w:r>
    </w:p>
    <w:p w:rsidR="0059492B" w:rsidRDefault="0059492B">
      <w:pPr>
        <w:ind w:firstLine="284"/>
        <w:jc w:val="both"/>
      </w:pPr>
      <w:r>
        <w:rPr>
          <w:rFonts w:ascii="Times New Roman" w:hAnsi="Times New Roman" w:cs="Times New Roman"/>
          <w:sz w:val="24"/>
          <w:szCs w:val="24"/>
        </w:rPr>
        <w:t>вдоль коридоров длиной более 25 м и в общежитиях коридорного типа вместимостью более 50 чел. на этаже. При этом световые указатели должны устанавливаться на расстоянии не более 25 м друг от друга, а также в местах поворотов коридоров;</w:t>
      </w:r>
    </w:p>
    <w:p w:rsidR="0059492B" w:rsidRDefault="0059492B">
      <w:pPr>
        <w:ind w:firstLine="284"/>
        <w:jc w:val="both"/>
      </w:pPr>
      <w:r>
        <w:rPr>
          <w:rFonts w:ascii="Times New Roman" w:hAnsi="Times New Roman" w:cs="Times New Roman"/>
          <w:sz w:val="24"/>
          <w:szCs w:val="24"/>
        </w:rPr>
        <w:t>у выходов для покупателей во всех магазинах из торговых залов общей площадью 180 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и более и в магазинах типа супермаркетов - 110 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и более.</w:t>
      </w:r>
    </w:p>
    <w:p w:rsidR="0059492B" w:rsidRDefault="0059492B">
      <w:pPr>
        <w:ind w:firstLine="284"/>
        <w:jc w:val="both"/>
      </w:pPr>
      <w:r>
        <w:rPr>
          <w:rFonts w:ascii="Times New Roman" w:hAnsi="Times New Roman" w:cs="Times New Roman"/>
          <w:sz w:val="24"/>
          <w:szCs w:val="24"/>
        </w:rPr>
        <w:t>Световые указатели «Выход» должны быть присоединены к сети аварийного освещения. При наличии в указателях автономных источников питания они могут питаться от осветительной сети любого вида и устанавливаться на высоте не менее 2 м.</w:t>
      </w:r>
    </w:p>
    <w:p w:rsidR="0059492B" w:rsidRDefault="0059492B">
      <w:pPr>
        <w:ind w:firstLine="284"/>
        <w:jc w:val="both"/>
      </w:pPr>
      <w:r>
        <w:rPr>
          <w:rFonts w:ascii="Times New Roman" w:hAnsi="Times New Roman" w:cs="Times New Roman"/>
          <w:sz w:val="24"/>
          <w:szCs w:val="24"/>
        </w:rPr>
        <w:t>4.6 Для дежурного освещения вестибюлей, коридоров, конференц-залов, актовых залов и торговых залов следует использовать светильники эвакуационного освещения или часть светильников рабочего освещения с питанием их от самостоятельной групповой линии.</w:t>
      </w:r>
    </w:p>
    <w:p w:rsidR="0059492B" w:rsidRDefault="0059492B">
      <w:pPr>
        <w:ind w:firstLine="284"/>
        <w:jc w:val="both"/>
      </w:pPr>
      <w:r>
        <w:rPr>
          <w:rFonts w:ascii="Times New Roman" w:hAnsi="Times New Roman" w:cs="Times New Roman"/>
          <w:sz w:val="24"/>
          <w:szCs w:val="24"/>
        </w:rPr>
        <w:t>Для дежурного (ночного) освещения палат лечебно-профилактических учреждений следует применять специальные светильники, устанавливаемые в нишах около входов, как правило, на высоте 0,3 м от пола и присоединенные к сети эвакуационного освещения. В палатах психиатрических и детских отделений, спальных помещениях и палатах-изоляторах детских дошкольных учреждений и школ-интернатов указанные светильники должны устанавливаться на высоте не менее 2,2 м от пола (над дверным проемом). В помещениях для детей допускается установка светильников дежурного освещения, как правило, на высоте 0,3 м от пола, при этом напряжение сети дежурного освещения должно быть не более 50 В.</w:t>
      </w:r>
    </w:p>
    <w:p w:rsidR="0059492B" w:rsidRDefault="0059492B">
      <w:pPr>
        <w:ind w:firstLine="284"/>
        <w:jc w:val="both"/>
      </w:pPr>
      <w:r>
        <w:rPr>
          <w:rFonts w:ascii="Times New Roman" w:hAnsi="Times New Roman" w:cs="Times New Roman"/>
          <w:sz w:val="24"/>
          <w:szCs w:val="24"/>
        </w:rPr>
        <w:t>4.7 В учебных помещениях, спортивных залах и бассейнах школ; в групповых, игральных и комнатах для музыкальных и гимнастических занятий детских дошкольных учреждений, расположенных севернее 65</w:t>
      </w:r>
      <w:r>
        <w:rPr>
          <w:rFonts w:ascii="Symbol" w:hAnsi="Symbol"/>
          <w:sz w:val="24"/>
          <w:szCs w:val="24"/>
        </w:rPr>
        <w:t></w:t>
      </w:r>
      <w:r>
        <w:rPr>
          <w:rFonts w:ascii="Times New Roman" w:hAnsi="Times New Roman" w:cs="Times New Roman"/>
          <w:sz w:val="24"/>
          <w:szCs w:val="24"/>
        </w:rPr>
        <w:t xml:space="preserve"> с.ш., следует предусматривать витальные (эритемные) облучательные установки для профилактического ультрафиолетового облучения.</w:t>
      </w:r>
    </w:p>
    <w:p w:rsidR="0059492B" w:rsidRDefault="0059492B">
      <w:pPr>
        <w:ind w:firstLine="284"/>
        <w:jc w:val="both"/>
      </w:pPr>
      <w:r>
        <w:rPr>
          <w:rFonts w:ascii="Times New Roman" w:hAnsi="Times New Roman" w:cs="Times New Roman"/>
          <w:sz w:val="24"/>
          <w:szCs w:val="24"/>
        </w:rPr>
        <w:t>При проектировании облучательных установок длительного действия, а также фотариев следует применять Указания по проектированию и эксплуатации установок искусственного ультрафиолетового облучения.</w:t>
      </w:r>
    </w:p>
    <w:p w:rsidR="0059492B" w:rsidRDefault="0059492B">
      <w:pPr>
        <w:ind w:firstLine="284"/>
        <w:jc w:val="both"/>
      </w:pPr>
      <w:r>
        <w:rPr>
          <w:rFonts w:ascii="Times New Roman" w:hAnsi="Times New Roman" w:cs="Times New Roman"/>
          <w:sz w:val="24"/>
          <w:szCs w:val="24"/>
        </w:rPr>
        <w:t>4.8 Входы в здания, мусоросборные камеры, а также номерные знаки и указатели пожарных гидрантов (если для них не используются световые указатели) должны освещаться светильниками, присоединенными к сети аварийного освещения.</w:t>
      </w:r>
    </w:p>
    <w:p w:rsidR="0059492B" w:rsidRDefault="0059492B">
      <w:pPr>
        <w:ind w:firstLine="284"/>
        <w:jc w:val="both"/>
      </w:pPr>
      <w:r>
        <w:rPr>
          <w:rFonts w:ascii="Times New Roman" w:hAnsi="Times New Roman" w:cs="Times New Roman"/>
          <w:sz w:val="24"/>
          <w:szCs w:val="24"/>
        </w:rPr>
        <w:t>4.9 Устройство огней светового ограждения должно выполняться в соответствии с Наставлением по аэродромной службе в гражданской авиации (НАС ГА-86), глава 3.4.</w:t>
      </w:r>
    </w:p>
    <w:p w:rsidR="0059492B" w:rsidRDefault="0059492B">
      <w:pPr>
        <w:spacing w:before="120" w:after="120"/>
        <w:jc w:val="center"/>
      </w:pPr>
      <w:r>
        <w:rPr>
          <w:rFonts w:ascii="Times New Roman" w:hAnsi="Times New Roman" w:cs="Times New Roman"/>
          <w:b/>
          <w:bCs/>
          <w:sz w:val="24"/>
          <w:szCs w:val="24"/>
        </w:rPr>
        <w:t>Показатели искусственного освещения помещений</w:t>
      </w:r>
    </w:p>
    <w:p w:rsidR="0059492B" w:rsidRDefault="0059492B">
      <w:pPr>
        <w:pStyle w:val="21"/>
        <w:spacing w:before="0"/>
      </w:pPr>
      <w:r>
        <w:rPr>
          <w:rFonts w:ascii="Times New Roman" w:hAnsi="Times New Roman" w:cs="Times New Roman"/>
        </w:rPr>
        <w:t xml:space="preserve">4.10 Освещенность в помещениях жилых зданий, лечебно-профилактических и культурно-зрелищных учреждений рекомендуется принимать согласно </w:t>
      </w:r>
      <w:hyperlink w:anchor="т41" w:tooltip="таблица 4.1" w:history="1">
        <w:r>
          <w:rPr>
            <w:rStyle w:val="a3"/>
            <w:rFonts w:ascii="Times New Roman" w:hAnsi="Times New Roman" w:cs="Times New Roman"/>
          </w:rPr>
          <w:t>таблицам 4.1</w:t>
        </w:r>
      </w:hyperlink>
      <w:r>
        <w:rPr>
          <w:rFonts w:ascii="Times New Roman" w:hAnsi="Times New Roman" w:cs="Times New Roman"/>
        </w:rPr>
        <w:t xml:space="preserve"> - </w:t>
      </w:r>
      <w:hyperlink w:anchor="т43" w:tooltip="таблица 4.3" w:history="1">
        <w:r>
          <w:rPr>
            <w:rStyle w:val="a3"/>
            <w:rFonts w:ascii="Times New Roman" w:hAnsi="Times New Roman" w:cs="Times New Roman"/>
          </w:rPr>
          <w:t>4.3</w:t>
        </w:r>
      </w:hyperlink>
      <w:r>
        <w:rPr>
          <w:rFonts w:ascii="Times New Roman" w:hAnsi="Times New Roman" w:cs="Times New Roman"/>
        </w:rPr>
        <w:t>.</w:t>
      </w:r>
    </w:p>
    <w:p w:rsidR="0059492B" w:rsidRDefault="0059492B">
      <w:pPr>
        <w:spacing w:before="120" w:after="120"/>
        <w:jc w:val="both"/>
      </w:pPr>
      <w:bookmarkStart w:id="13" w:name="т41"/>
      <w:r>
        <w:rPr>
          <w:rFonts w:ascii="Times New Roman" w:hAnsi="Times New Roman" w:cs="Times New Roman"/>
          <w:spacing w:val="20"/>
          <w:sz w:val="24"/>
          <w:szCs w:val="24"/>
        </w:rPr>
        <w:t>Таблица 4.1</w:t>
      </w:r>
      <w:bookmarkEnd w:id="13"/>
      <w:r>
        <w:rPr>
          <w:rFonts w:ascii="Times New Roman" w:hAnsi="Times New Roman" w:cs="Times New Roman"/>
          <w:sz w:val="24"/>
          <w:szCs w:val="24"/>
        </w:rPr>
        <w:t xml:space="preserve"> - </w:t>
      </w:r>
      <w:r>
        <w:rPr>
          <w:rFonts w:ascii="Times New Roman" w:hAnsi="Times New Roman" w:cs="Times New Roman"/>
          <w:b/>
          <w:bCs/>
          <w:sz w:val="24"/>
          <w:szCs w:val="24"/>
        </w:rPr>
        <w:t>Показатели искусственного освещения помещений жилых зданий</w:t>
      </w:r>
    </w:p>
    <w:tbl>
      <w:tblPr>
        <w:tblW w:w="5000" w:type="pct"/>
        <w:jc w:val="center"/>
        <w:tblCellMar>
          <w:left w:w="0" w:type="dxa"/>
          <w:right w:w="0" w:type="dxa"/>
        </w:tblCellMar>
        <w:tblLook w:val="04A0" w:firstRow="1" w:lastRow="0" w:firstColumn="1" w:lastColumn="0" w:noHBand="0" w:noVBand="1"/>
      </w:tblPr>
      <w:tblGrid>
        <w:gridCol w:w="1974"/>
        <w:gridCol w:w="1733"/>
        <w:gridCol w:w="1280"/>
        <w:gridCol w:w="1580"/>
        <w:gridCol w:w="1455"/>
        <w:gridCol w:w="1549"/>
      </w:tblGrid>
      <w:tr w:rsidR="0059492B">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Помещения</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 xml:space="preserve">Рабочая поверхность и плоскость нормирования освещенности </w:t>
            </w:r>
            <w:r>
              <w:rPr>
                <w:rFonts w:ascii="Times New Roman" w:hAnsi="Times New Roman" w:cs="Times New Roman"/>
              </w:rPr>
              <w:br/>
              <w:t>(Г - горизонтальная, В - вертикальная) - высота плоскости над полом, м</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 xml:space="preserve">Разряд и подразряд зрительной работы по </w:t>
            </w:r>
            <w:hyperlink r:id="rId32" w:tooltip="Естественное и искусственное освещение" w:history="1">
              <w:r>
                <w:rPr>
                  <w:rStyle w:val="a3"/>
                  <w:rFonts w:ascii="Times New Roman" w:hAnsi="Times New Roman" w:cs="Times New Roman"/>
                </w:rPr>
                <w:t>СНиП 23-05</w:t>
              </w:r>
            </w:hyperlink>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Освещенность рабочих поверхностей, лк</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 xml:space="preserve">Показатель дискомфорта </w:t>
            </w:r>
            <w:r>
              <w:rPr>
                <w:rFonts w:ascii="Times New Roman" w:hAnsi="Times New Roman" w:cs="Times New Roman"/>
                <w:i/>
                <w:iCs/>
              </w:rPr>
              <w:t xml:space="preserve">М, </w:t>
            </w:r>
            <w:r>
              <w:rPr>
                <w:rFonts w:ascii="Times New Roman" w:hAnsi="Times New Roman" w:cs="Times New Roman"/>
              </w:rPr>
              <w:t>не более</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 xml:space="preserve">Коэффициент пульсации освещенности </w:t>
            </w:r>
            <w:r>
              <w:rPr>
                <w:rFonts w:ascii="Times New Roman" w:hAnsi="Times New Roman" w:cs="Times New Roman"/>
                <w:i/>
                <w:iCs/>
              </w:rPr>
              <w:t>К</w:t>
            </w:r>
            <w:r>
              <w:rPr>
                <w:rFonts w:ascii="Times New Roman" w:hAnsi="Times New Roman" w:cs="Times New Roman"/>
                <w:i/>
                <w:iCs/>
                <w:vertAlign w:val="subscript"/>
              </w:rPr>
              <w:t>п</w:t>
            </w:r>
            <w:r>
              <w:rPr>
                <w:rFonts w:ascii="Times New Roman" w:hAnsi="Times New Roman" w:cs="Times New Roman"/>
                <w:i/>
                <w:iCs/>
              </w:rPr>
              <w:t xml:space="preserve">, </w:t>
            </w:r>
            <w:r>
              <w:rPr>
                <w:rFonts w:ascii="Times New Roman" w:hAnsi="Times New Roman" w:cs="Times New Roman"/>
              </w:rPr>
              <w:t>%, не более</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w:t>
            </w:r>
          </w:p>
        </w:tc>
      </w:tr>
      <w:tr w:rsidR="0059492B">
        <w:trPr>
          <w:jc w:val="center"/>
        </w:trPr>
        <w:tc>
          <w:tcPr>
            <w:tcW w:w="0" w:type="auto"/>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b/>
                <w:bCs/>
              </w:rPr>
              <w:t>Жилые помещения</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Жилые комнаты, гостиные, спальни квартир и общежитий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В-1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150</w:t>
            </w:r>
            <w:r>
              <w:rPr>
                <w:rFonts w:ascii="Times New Roman" w:hAnsi="Times New Roman" w:cs="Times New Roman"/>
                <w:vertAlign w:val="superscript"/>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Кухни, кухни-столовые, кухни-ниши квартир и общежитий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В-1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150</w:t>
            </w:r>
            <w:r>
              <w:rPr>
                <w:rFonts w:ascii="Times New Roman" w:hAnsi="Times New Roman" w:cs="Times New Roman"/>
                <w:vertAlign w:val="superscript"/>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Детские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Б-2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r>
              <w:rPr>
                <w:rFonts w:ascii="Times New Roman" w:hAnsi="Times New Roman" w:cs="Times New Roman"/>
                <w:vertAlign w:val="superscript"/>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Кабинеты, библиотеки, комнаты отдыха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Б-1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300</w:t>
            </w:r>
            <w:r>
              <w:rPr>
                <w:rFonts w:ascii="Times New Roman" w:hAnsi="Times New Roman" w:cs="Times New Roman"/>
                <w:vertAlign w:val="superscript"/>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rPr>
          <w:jc w:val="center"/>
        </w:trPr>
        <w:tc>
          <w:tcPr>
            <w:tcW w:w="0" w:type="auto"/>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b/>
                <w:bCs/>
              </w:rPr>
              <w:t>Вспомогательные помещения</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Ванные комнаты, уборные, санузлы, душевые, внутриквартирные коридоры, холлы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Ж-2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50</w:t>
            </w:r>
            <w:r>
              <w:rPr>
                <w:rFonts w:ascii="Times New Roman" w:hAnsi="Times New Roman" w:cs="Times New Roman"/>
                <w:vertAlign w:val="superscript"/>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bookmarkStart w:id="14" w:name="NORMACS_PAGE_8"/>
            <w:bookmarkEnd w:id="14"/>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Кладовые, подсобные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30</w:t>
            </w:r>
            <w:r>
              <w:rPr>
                <w:rFonts w:ascii="Times New Roman" w:hAnsi="Times New Roman" w:cs="Times New Roman"/>
                <w:vertAlign w:val="superscript"/>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Гардеробные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Ж-1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75</w:t>
            </w:r>
            <w:r>
              <w:rPr>
                <w:rFonts w:ascii="Times New Roman" w:hAnsi="Times New Roman" w:cs="Times New Roman"/>
                <w:vertAlign w:val="superscript"/>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Сауна, раздевалки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В-2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100</w:t>
            </w:r>
            <w:r>
              <w:rPr>
                <w:rFonts w:ascii="Times New Roman" w:hAnsi="Times New Roman" w:cs="Times New Roman"/>
                <w:vertAlign w:val="superscript"/>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Бассейн</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 - поверхность воды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В-2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100</w:t>
            </w:r>
            <w:r>
              <w:rPr>
                <w:rFonts w:ascii="Times New Roman" w:hAnsi="Times New Roman" w:cs="Times New Roman"/>
                <w:vertAlign w:val="superscript"/>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60</w:t>
            </w:r>
            <w:r>
              <w:rPr>
                <w:rFonts w:ascii="Times New Roman" w:hAnsi="Times New Roman" w:cs="Times New Roman"/>
                <w:vertAlign w:val="superscript"/>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r>
              <w:rPr>
                <w:rFonts w:ascii="Times New Roman" w:hAnsi="Times New Roman" w:cs="Times New Roman"/>
                <w:vertAlign w:val="superscript"/>
              </w:rPr>
              <w:t>1</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Тренажерный зал</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В-1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150</w:t>
            </w:r>
            <w:r>
              <w:rPr>
                <w:rFonts w:ascii="Times New Roman" w:hAnsi="Times New Roman" w:cs="Times New Roman"/>
                <w:vertAlign w:val="superscript"/>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60</w:t>
            </w:r>
            <w:r>
              <w:rPr>
                <w:rFonts w:ascii="Times New Roman" w:hAnsi="Times New Roman" w:cs="Times New Roman"/>
                <w:vertAlign w:val="superscript"/>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r>
              <w:rPr>
                <w:rFonts w:ascii="Times New Roman" w:hAnsi="Times New Roman" w:cs="Times New Roman"/>
                <w:vertAlign w:val="superscript"/>
              </w:rPr>
              <w:t>1</w:t>
            </w:r>
          </w:p>
        </w:tc>
      </w:tr>
      <w:tr w:rsidR="0059492B">
        <w:trPr>
          <w:jc w:val="center"/>
        </w:trPr>
        <w:tc>
          <w:tcPr>
            <w:tcW w:w="0" w:type="auto"/>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b/>
                <w:bCs/>
              </w:rPr>
              <w:t>Общедомовые помещения</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Помещения консьержа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В-1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Лестницы, поэтажные внеквартирные коридоры, вестибюли, лифтовые холлы, колясочные, велосипедные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pStyle w:val="2"/>
              <w:spacing w:before="0" w:after="0"/>
              <w:rPr>
                <w:rFonts w:eastAsia="Times New Roman"/>
              </w:rPr>
            </w:pPr>
            <w:r>
              <w:rPr>
                <w:rFonts w:ascii="Times New Roman" w:eastAsia="Times New Roman" w:hAnsi="Times New Roman" w:cs="Times New Roman"/>
                <w:sz w:val="20"/>
                <w:szCs w:val="20"/>
              </w:rPr>
              <w:t>Г-0,0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Тепловые пункты, насосные, электрощитовые, машинные помещения лифтов, венткамеры, основные проходы технических этажей, подполий, подвалов, чердаков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VIIIв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Шахты лифтов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Пол приямка, условные площадки на расстоянии 3 м от светильников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w:t>
            </w:r>
            <w:r>
              <w:rPr>
                <w:rFonts w:ascii="Times New Roman" w:hAnsi="Times New Roman" w:cs="Times New Roman"/>
                <w:vertAlign w:val="superscript"/>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rPr>
          <w:jc w:val="center"/>
        </w:trPr>
        <w:tc>
          <w:tcPr>
            <w:tcW w:w="0" w:type="auto"/>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spacing w:before="120"/>
              <w:ind w:firstLine="284"/>
              <w:jc w:val="both"/>
              <w:rPr>
                <w:rFonts w:ascii="Arial" w:eastAsiaTheme="minorEastAsia" w:hAnsi="Arial" w:cs="Arial"/>
                <w:sz w:val="20"/>
                <w:szCs w:val="20"/>
              </w:rPr>
            </w:pPr>
            <w:r>
              <w:rPr>
                <w:rFonts w:ascii="Times New Roman" w:hAnsi="Times New Roman" w:cs="Times New Roman"/>
                <w:vertAlign w:val="superscript"/>
              </w:rPr>
              <w:t>1</w:t>
            </w:r>
            <w:r>
              <w:rPr>
                <w:rFonts w:ascii="Times New Roman" w:hAnsi="Times New Roman" w:cs="Times New Roman"/>
              </w:rPr>
              <w:t xml:space="preserve"> В жилых домах и квартирах приведенные значения освещенности, показателя дискомфорта и коэффициента пульсации являются рекомендуемыми.</w:t>
            </w:r>
          </w:p>
          <w:p w:rsidR="0059492B" w:rsidRDefault="0059492B">
            <w:pPr>
              <w:ind w:firstLine="284"/>
              <w:jc w:val="both"/>
            </w:pPr>
            <w:r>
              <w:rPr>
                <w:rFonts w:ascii="Times New Roman" w:hAnsi="Times New Roman" w:cs="Times New Roman"/>
                <w:vertAlign w:val="superscript"/>
              </w:rPr>
              <w:t>2</w:t>
            </w:r>
            <w:r>
              <w:rPr>
                <w:rFonts w:ascii="Times New Roman" w:hAnsi="Times New Roman" w:cs="Times New Roman"/>
              </w:rPr>
              <w:t xml:space="preserve"> Значения приведены для ламп накаливания.</w:t>
            </w:r>
          </w:p>
          <w:p w:rsidR="0059492B" w:rsidRDefault="0059492B">
            <w:pPr>
              <w:autoSpaceDE w:val="0"/>
              <w:autoSpaceDN w:val="0"/>
              <w:spacing w:before="120" w:after="120"/>
              <w:ind w:firstLine="284"/>
              <w:jc w:val="both"/>
              <w:rPr>
                <w:rFonts w:ascii="Arial" w:eastAsiaTheme="minorEastAsia" w:hAnsi="Arial" w:cs="Arial"/>
              </w:rPr>
            </w:pPr>
            <w:r>
              <w:rPr>
                <w:rFonts w:ascii="Times New Roman" w:hAnsi="Times New Roman" w:cs="Times New Roman"/>
                <w:spacing w:val="20"/>
              </w:rPr>
              <w:t>Примечание</w:t>
            </w:r>
            <w:r>
              <w:rPr>
                <w:rFonts w:ascii="Times New Roman" w:hAnsi="Times New Roman" w:cs="Times New Roman"/>
              </w:rPr>
              <w:t xml:space="preserve"> - Прочерки в таблице означают отсутствие предъявляемых требований. Освещение в ванных комнатах должно обеспечивать в вертикальной плоскости над умывальником 100 лк при люминесцентных лампах или 50 лк при лампах накаливания.</w:t>
            </w:r>
          </w:p>
        </w:tc>
      </w:tr>
    </w:tbl>
    <w:p w:rsidR="0059492B" w:rsidRDefault="0059492B">
      <w:pPr>
        <w:spacing w:before="120" w:after="120"/>
        <w:jc w:val="both"/>
        <w:rPr>
          <w:rFonts w:ascii="Arial" w:eastAsiaTheme="minorEastAsia" w:hAnsi="Arial" w:cs="Arial"/>
          <w:sz w:val="20"/>
          <w:szCs w:val="20"/>
        </w:rPr>
      </w:pPr>
      <w:r>
        <w:rPr>
          <w:rFonts w:ascii="Times New Roman" w:hAnsi="Times New Roman" w:cs="Times New Roman"/>
          <w:spacing w:val="20"/>
          <w:sz w:val="24"/>
          <w:szCs w:val="24"/>
        </w:rPr>
        <w:t>Таблица 4.2</w:t>
      </w:r>
      <w:r>
        <w:rPr>
          <w:rFonts w:ascii="Times New Roman" w:hAnsi="Times New Roman" w:cs="Times New Roman"/>
          <w:sz w:val="24"/>
          <w:szCs w:val="24"/>
        </w:rPr>
        <w:t xml:space="preserve"> - </w:t>
      </w:r>
      <w:r>
        <w:rPr>
          <w:rFonts w:ascii="Times New Roman" w:hAnsi="Times New Roman" w:cs="Times New Roman"/>
          <w:b/>
          <w:bCs/>
          <w:sz w:val="24"/>
          <w:szCs w:val="24"/>
        </w:rPr>
        <w:t>Показатели искусственного освещения основных помещений учреждений здравоохранения</w:t>
      </w:r>
    </w:p>
    <w:tbl>
      <w:tblPr>
        <w:tblW w:w="5000" w:type="pct"/>
        <w:tblCellMar>
          <w:left w:w="0" w:type="dxa"/>
          <w:right w:w="0" w:type="dxa"/>
        </w:tblCellMar>
        <w:tblLook w:val="04A0" w:firstRow="1" w:lastRow="0" w:firstColumn="1" w:lastColumn="0" w:noHBand="0" w:noVBand="1"/>
      </w:tblPr>
      <w:tblGrid>
        <w:gridCol w:w="377"/>
        <w:gridCol w:w="2020"/>
        <w:gridCol w:w="1333"/>
        <w:gridCol w:w="999"/>
        <w:gridCol w:w="641"/>
        <w:gridCol w:w="903"/>
        <w:gridCol w:w="973"/>
        <w:gridCol w:w="1128"/>
        <w:gridCol w:w="1197"/>
      </w:tblGrid>
      <w:tr w:rsidR="0059492B">
        <w:tc>
          <w:tcPr>
            <w:tcW w:w="0" w:type="auto"/>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Помещения</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Рабочая поверхность и плоскость нормирования освещенности (Г - горизонтальная, В - вертикальная) - высота плоскости над полом, м</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 xml:space="preserve">Разряд и подразряд зрительной работы по </w:t>
            </w:r>
            <w:hyperlink r:id="rId33" w:tooltip="Естественное и искусственное освещение" w:history="1">
              <w:r>
                <w:rPr>
                  <w:rStyle w:val="a3"/>
                  <w:rFonts w:ascii="Times New Roman" w:hAnsi="Times New Roman" w:cs="Times New Roman"/>
                </w:rPr>
                <w:t>СНиП 23-05</w:t>
              </w:r>
            </w:hyperlink>
          </w:p>
        </w:tc>
        <w:tc>
          <w:tcPr>
            <w:tcW w:w="0" w:type="auto"/>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Освещенность, лк</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 xml:space="preserve">Показатель дискомфорта </w:t>
            </w:r>
            <w:r>
              <w:rPr>
                <w:rFonts w:ascii="Times New Roman" w:hAnsi="Times New Roman" w:cs="Times New Roman"/>
                <w:i/>
                <w:iCs/>
              </w:rPr>
              <w:t xml:space="preserve">М, </w:t>
            </w:r>
            <w:r>
              <w:rPr>
                <w:rFonts w:ascii="Times New Roman" w:hAnsi="Times New Roman" w:cs="Times New Roman"/>
              </w:rPr>
              <w:t>не более</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 xml:space="preserve">Коэффициент пульсации освещенности </w:t>
            </w:r>
            <w:r>
              <w:rPr>
                <w:rFonts w:ascii="Times New Roman" w:hAnsi="Times New Roman" w:cs="Times New Roman"/>
                <w:i/>
                <w:iCs/>
              </w:rPr>
              <w:t>К</w:t>
            </w:r>
            <w:r>
              <w:rPr>
                <w:rFonts w:ascii="Times New Roman" w:hAnsi="Times New Roman" w:cs="Times New Roman"/>
                <w:i/>
                <w:iCs/>
                <w:vertAlign w:val="subscript"/>
              </w:rPr>
              <w:t>п</w:t>
            </w:r>
            <w:r>
              <w:rPr>
                <w:rFonts w:ascii="Times New Roman" w:hAnsi="Times New Roman" w:cs="Times New Roman"/>
                <w:i/>
                <w:iCs/>
              </w:rPr>
              <w:t xml:space="preserve">, </w:t>
            </w:r>
            <w:r>
              <w:rPr>
                <w:rFonts w:ascii="Times New Roman" w:hAnsi="Times New Roman" w:cs="Times New Roman"/>
              </w:rPr>
              <w:t>%, не более</w:t>
            </w:r>
          </w:p>
        </w:tc>
      </w:tr>
      <w:tr w:rsidR="0059492B">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vMerge/>
            <w:tcBorders>
              <w:top w:val="single" w:sz="8" w:space="0" w:color="auto"/>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vMerge/>
            <w:tcBorders>
              <w:top w:val="single" w:sz="8" w:space="0" w:color="auto"/>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при комбинированном освещении</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при общем освещении</w:t>
            </w:r>
          </w:p>
        </w:tc>
        <w:tc>
          <w:tcPr>
            <w:tcW w:w="0" w:type="auto"/>
            <w:vMerge/>
            <w:tcBorders>
              <w:top w:val="single" w:sz="8" w:space="0" w:color="auto"/>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vMerge/>
            <w:tcBorders>
              <w:top w:val="single" w:sz="8" w:space="0" w:color="auto"/>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r>
      <w:tr w:rsidR="0059492B">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vMerge/>
            <w:tcBorders>
              <w:top w:val="single" w:sz="8" w:space="0" w:color="auto"/>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vMerge/>
            <w:tcBorders>
              <w:top w:val="single" w:sz="8" w:space="0" w:color="auto"/>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всего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от общего</w:t>
            </w:r>
          </w:p>
        </w:tc>
        <w:tc>
          <w:tcPr>
            <w:tcW w:w="0" w:type="auto"/>
            <w:vMerge/>
            <w:tcBorders>
              <w:top w:val="nil"/>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vMerge/>
            <w:tcBorders>
              <w:top w:val="single" w:sz="8" w:space="0" w:color="auto"/>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vMerge/>
            <w:tcBorders>
              <w:top w:val="single" w:sz="8" w:space="0" w:color="auto"/>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r>
      <w:tr w:rsidR="0059492B">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8</w:t>
            </w:r>
          </w:p>
        </w:tc>
      </w:tr>
      <w:tr w:rsidR="0059492B">
        <w:tc>
          <w:tcPr>
            <w:tcW w:w="0" w:type="auto"/>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b/>
                <w:bCs/>
              </w:rPr>
              <w:t>Операционный блок, реанимационный зал, перевязочные, родовые отделения</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Операционная, помещения гипотемии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А-2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Родовая, диализационная, реанимационные залы, перевязочные, кабинет ангиографии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А-1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Предоперационная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Б-1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Монтажные аппаратов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IIа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r>
              <w:rPr>
                <w:rFonts w:ascii="Times New Roman" w:hAnsi="Times New Roman" w:cs="Times New Roman"/>
                <w:vertAlign w:val="superscript"/>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w:t>
            </w:r>
            <w:bookmarkStart w:id="15" w:name="NORMACS_PAGE_9"/>
            <w:bookmarkEnd w:id="15"/>
          </w:p>
        </w:tc>
      </w:tr>
      <w:tr w:rsidR="0059492B">
        <w:tc>
          <w:tcPr>
            <w:tcW w:w="0" w:type="auto"/>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b/>
                <w:bCs/>
              </w:rPr>
              <w:t>Кабинеты врачей</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Кабинеты хирургов, акушеров, гинекологов, травматологов, педиатров, инфекционистов, дерматологов, аллергологов, стоматологов; смотровые, приемно-смотровые боксы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А-1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Кабинеты врачей в амбулаторно-поликлинических учреждениях, не приведенные выше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Б-1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Темные комнаты офтальмологов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r>
              <w:rPr>
                <w:rFonts w:ascii="Times New Roman" w:hAnsi="Times New Roman" w:cs="Times New Roman"/>
                <w:vertAlign w:val="superscript"/>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w:t>
            </w:r>
          </w:p>
        </w:tc>
      </w:tr>
      <w:tr w:rsidR="0059492B">
        <w:tc>
          <w:tcPr>
            <w:tcW w:w="0" w:type="auto"/>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b/>
                <w:bCs/>
              </w:rPr>
              <w:t>Отделения функциональной диагностики и восстановительного лечения</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Кабинеты функциональной диагностики, эндоскопические кабинеты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Б-1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Фотарии, кабинеты физиотерапии, массажа, лечебной физкультуры, рентгенобронхоскопии и лапароскопии, гидротерапии, лечебные ванны, душевые залы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Б-2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Кабинеты трудотерапии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Б-1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Кабинеты лечения сном</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Ж-2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c>
          <w:tcPr>
            <w:tcW w:w="0" w:type="auto"/>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b/>
                <w:bCs/>
              </w:rPr>
              <w:t>Рентгеновское отделение</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Рентгенодиагностический кабинет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Кабинеты флюорографии, рентгеновских снимков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Б-2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r>
      <w:tr w:rsidR="0059492B">
        <w:tc>
          <w:tcPr>
            <w:tcW w:w="0" w:type="auto"/>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b/>
                <w:bCs/>
              </w:rPr>
              <w:t>Радиологическое отделение</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Радиометрическая, дозиметрическая, кабинеты терапии излучениями высокой энергии, сканерная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Б-1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Кабина гамма-терапии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А-2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w:t>
            </w:r>
          </w:p>
        </w:tc>
      </w:tr>
      <w:tr w:rsidR="0059492B">
        <w:tc>
          <w:tcPr>
            <w:tcW w:w="0" w:type="auto"/>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b/>
                <w:bCs/>
              </w:rPr>
              <w:t>Палаты</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Палаты: детских отделений, для новорожденных; интенсивной терапии, послеоперационные, палаты матери и ребенка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Б-2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Прочие палаты и спальни, приемные фильтры и боксы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В-2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w:t>
            </w:r>
            <w:bookmarkStart w:id="16" w:name="NORMACS_PAGE_10"/>
            <w:bookmarkEnd w:id="16"/>
          </w:p>
        </w:tc>
      </w:tr>
      <w:tr w:rsidR="0059492B">
        <w:tc>
          <w:tcPr>
            <w:tcW w:w="0" w:type="auto"/>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b/>
                <w:bCs/>
              </w:rPr>
              <w:t>Лаборатории медицинских учреждений</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Помещения приема, выдачи и регистрации анализов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Б-2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Лаборатории проведения анализов, кабинеты серологических исследований, колориметрические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А-1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Препараторские, лаборантские весовая, термостатная, средоварная, центрифужная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Б-1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Кабинеты с кабинами зондирования и взятия желудочного сока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Б-2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Помещения зубных техников, гипсовые, полимеризационные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IIв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r>
              <w:rPr>
                <w:rFonts w:ascii="Times New Roman" w:hAnsi="Times New Roman" w:cs="Times New Roman"/>
                <w:vertAlign w:val="superscript"/>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w:t>
            </w:r>
          </w:p>
        </w:tc>
      </w:tr>
      <w:tr w:rsidR="0059492B">
        <w:tc>
          <w:tcPr>
            <w:tcW w:w="0" w:type="auto"/>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b/>
                <w:bCs/>
              </w:rPr>
              <w:t>Аптеки</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Зал обслуживания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Б-2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Рецептурный отдел, отделы ручной продажи, оптики, готовых лекарственных средств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Б-1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Ассистентская, асептическая, аналитическая, фасовочная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А-1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w:t>
            </w:r>
          </w:p>
        </w:tc>
      </w:tr>
      <w:tr w:rsidR="0059492B">
        <w:tc>
          <w:tcPr>
            <w:tcW w:w="0" w:type="auto"/>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b/>
                <w:bCs/>
              </w:rPr>
              <w:t>Стерилизационные и дезинфекционные отделения</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Стерилизационная-автоклавная, помещение приема и хранения материалов, помещение подготовки инструментов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VI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r>
              <w:rPr>
                <w:rFonts w:ascii="Times New Roman" w:hAnsi="Times New Roman" w:cs="Times New Roman"/>
                <w:vertAlign w:val="superscript"/>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Помещение ремонта и заточки инструментов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IIIв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750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r>
              <w:rPr>
                <w:rFonts w:ascii="Times New Roman" w:hAnsi="Times New Roman" w:cs="Times New Roman"/>
                <w:vertAlign w:val="superscript"/>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Помещение дезинфекционных камер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VIIIб</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75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c>
          <w:tcPr>
            <w:tcW w:w="0" w:type="auto"/>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b/>
                <w:bCs/>
              </w:rPr>
              <w:t>Патологоанатомическое отделение</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Секционная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А-2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Предсекционная, фиксационная, помещение для одевания трупов, траурный зал</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Б-2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Помещения хранения трупов, похоронных принадлежностей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VIIIв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c>
          <w:tcPr>
            <w:tcW w:w="0" w:type="auto"/>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b/>
                <w:bCs/>
              </w:rPr>
              <w:t>Санитарно-эпидемиологические центры</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Диспетчерские, помещения хранения и выдачи препаратов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Б-2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bookmarkStart w:id="17" w:name="NORMACS_PAGE_11"/>
            <w:bookmarkEnd w:id="17"/>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Биохимические лаборатории, серологические, боксы, препараторские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А-2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Радиологические, радиохимические, помещения спектроскопии и полярографии, лаборатории акустики, вибрации, электромагнитных полей, физиологии труда, средоварочные с боксами, термитные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Б-1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Комнаты эпидемиологов, бактериологов, боксы серологических исследований особо опасных инфекций,  комнаты зоопаразитологов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А-1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Помещения взятия проб хранения питательных сред, предбоксы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Б-1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Помещения дезкамер, стерильные цехи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VI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r>
              <w:rPr>
                <w:rFonts w:ascii="Times New Roman" w:hAnsi="Times New Roman" w:cs="Times New Roman"/>
                <w:vertAlign w:val="superscript"/>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Помещения сжигания трупов животных и отходов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VIIIб</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75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c>
          <w:tcPr>
            <w:tcW w:w="0" w:type="auto"/>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b/>
                <w:bCs/>
              </w:rPr>
              <w:t>Виварий</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Виварий, помещения для содержания животных</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А-2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i/>
                <w:iCs/>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w:t>
            </w:r>
          </w:p>
        </w:tc>
      </w:tr>
      <w:tr w:rsidR="0059492B">
        <w:tc>
          <w:tcPr>
            <w:tcW w:w="0" w:type="auto"/>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b/>
                <w:bCs/>
              </w:rPr>
              <w:t>Станции скорой и неотложной медицинской помощи</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Диспетчерская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Б-1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Помещение радиопоста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Б-2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i/>
                <w:iCs/>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Комната выездных бригад</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Б-2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i/>
                <w:iCs/>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r>
      <w:tr w:rsidR="0059492B">
        <w:tc>
          <w:tcPr>
            <w:tcW w:w="0" w:type="auto"/>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b/>
                <w:bCs/>
              </w:rPr>
              <w:t>Молочные кухни, раздаточные пункты</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Помещения фильтрации и разлива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Б-1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Помещения приготовления и фасовки продуктов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Б-1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Прием и хранение посуды, раздаточная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Б-2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r>
      <w:tr w:rsidR="0059492B">
        <w:tc>
          <w:tcPr>
            <w:tcW w:w="0" w:type="auto"/>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b/>
                <w:bCs/>
              </w:rPr>
              <w:t>Прочие помещения лечебных учреждений</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Регистратура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Б-2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Процедурные, манипуляционные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А-1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Кабинеты, посты медицинских сестер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Б-1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w:t>
            </w:r>
            <w:bookmarkStart w:id="18" w:name="NORMACS_PAGE_12"/>
            <w:bookmarkEnd w:id="18"/>
          </w:p>
        </w:tc>
      </w:tr>
      <w:tr w:rsidR="0059492B">
        <w:tc>
          <w:tcPr>
            <w:tcW w:w="0" w:type="auto"/>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b/>
                <w:bCs/>
              </w:rPr>
              <w:t>Вспомогательные помещения</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Аппаратные рентгеновских, радиологических и прочих отделений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VIIIa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r>
              <w:rPr>
                <w:rFonts w:ascii="Times New Roman" w:hAnsi="Times New Roman" w:cs="Times New Roman"/>
                <w:vertAlign w:val="superscript"/>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Конденсаторная, регенераторная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VIIIб</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75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Стеклодувная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VII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r>
              <w:rPr>
                <w:rFonts w:ascii="Times New Roman" w:hAnsi="Times New Roman" w:cs="Times New Roman"/>
                <w:vertAlign w:val="superscript"/>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Стерилизационные, моечные, бельевые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VI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r>
              <w:rPr>
                <w:rFonts w:ascii="Times New Roman" w:hAnsi="Times New Roman" w:cs="Times New Roman"/>
                <w:vertAlign w:val="superscript"/>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Помещения и места хранения аппаратуры, ящиков выездных бригад, каталок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VIIIб</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75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Помещения хранения крови, биологических препаратов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VIIIa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r>
              <w:rPr>
                <w:rFonts w:ascii="Times New Roman" w:hAnsi="Times New Roman" w:cs="Times New Roman"/>
                <w:vertAlign w:val="superscript"/>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Помещения хранения реактивов, лаборантской посуды, лекарственных и перевязочных средств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VIIIб</w:t>
            </w:r>
            <w:r>
              <w:rPr>
                <w:rFonts w:ascii="Times New Roman" w:hAnsi="Times New Roman" w:cs="Times New Roman"/>
                <w:vertAlign w:val="superscript"/>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Помещения хранения и выдержки радиоактивных веществ и отходов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VI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r>
              <w:rPr>
                <w:rFonts w:ascii="Times New Roman" w:hAnsi="Times New Roman" w:cs="Times New Roman"/>
                <w:vertAlign w:val="superscript"/>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Кладовая тары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VIIIв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Веранды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В-2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w:t>
            </w:r>
          </w:p>
        </w:tc>
      </w:tr>
      <w:tr w:rsidR="0059492B">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Коридоры медицинских учреждений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90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c>
          <w:tcPr>
            <w:tcW w:w="0" w:type="auto"/>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spacing w:before="120"/>
              <w:ind w:firstLine="284"/>
              <w:jc w:val="both"/>
              <w:rPr>
                <w:rFonts w:ascii="Arial" w:eastAsiaTheme="minorEastAsia" w:hAnsi="Arial" w:cs="Arial"/>
                <w:sz w:val="20"/>
                <w:szCs w:val="20"/>
              </w:rPr>
            </w:pPr>
            <w:r>
              <w:rPr>
                <w:rFonts w:ascii="Times New Roman" w:hAnsi="Times New Roman" w:cs="Times New Roman"/>
                <w:vertAlign w:val="superscript"/>
              </w:rPr>
              <w:t>1</w:t>
            </w:r>
            <w:r>
              <w:rPr>
                <w:rFonts w:ascii="Times New Roman" w:hAnsi="Times New Roman" w:cs="Times New Roman"/>
              </w:rPr>
              <w:t xml:space="preserve"> Приведен показатель ослепленности.</w:t>
            </w:r>
          </w:p>
          <w:p w:rsidR="0059492B" w:rsidRDefault="0059492B">
            <w:pPr>
              <w:ind w:firstLine="284"/>
              <w:jc w:val="both"/>
            </w:pPr>
            <w:r>
              <w:rPr>
                <w:rFonts w:ascii="Times New Roman" w:hAnsi="Times New Roman" w:cs="Times New Roman"/>
                <w:vertAlign w:val="superscript"/>
              </w:rPr>
              <w:t>2</w:t>
            </w:r>
            <w:r>
              <w:rPr>
                <w:rFonts w:ascii="Times New Roman" w:hAnsi="Times New Roman" w:cs="Times New Roman"/>
              </w:rPr>
              <w:t xml:space="preserve"> Освещенность повышена вследствие повышенных санитарных требований.</w:t>
            </w:r>
          </w:p>
          <w:p w:rsidR="0059492B" w:rsidRDefault="0059492B">
            <w:pPr>
              <w:ind w:firstLine="284"/>
              <w:jc w:val="both"/>
            </w:pPr>
            <w:r>
              <w:rPr>
                <w:rFonts w:ascii="Times New Roman" w:hAnsi="Times New Roman" w:cs="Times New Roman"/>
                <w:vertAlign w:val="superscript"/>
              </w:rPr>
              <w:t>3</w:t>
            </w:r>
            <w:r>
              <w:rPr>
                <w:rFonts w:ascii="Times New Roman" w:hAnsi="Times New Roman" w:cs="Times New Roman"/>
              </w:rPr>
              <w:t xml:space="preserve"> Значения освещенности установлены на основании экспертных оценок.</w:t>
            </w:r>
          </w:p>
          <w:p w:rsidR="0059492B" w:rsidRDefault="0059492B">
            <w:pPr>
              <w:autoSpaceDE w:val="0"/>
              <w:autoSpaceDN w:val="0"/>
              <w:spacing w:after="120"/>
              <w:ind w:firstLine="284"/>
              <w:jc w:val="both"/>
              <w:rPr>
                <w:rFonts w:ascii="Arial" w:eastAsiaTheme="minorEastAsia" w:hAnsi="Arial" w:cs="Arial"/>
              </w:rPr>
            </w:pPr>
            <w:r>
              <w:rPr>
                <w:rFonts w:ascii="Times New Roman" w:hAnsi="Times New Roman" w:cs="Times New Roman"/>
                <w:spacing w:val="20"/>
              </w:rPr>
              <w:t>Примечание</w:t>
            </w:r>
            <w:r>
              <w:rPr>
                <w:rFonts w:ascii="Times New Roman" w:hAnsi="Times New Roman" w:cs="Times New Roman"/>
              </w:rPr>
              <w:t xml:space="preserve"> - Прочерк в таблице означает отсутствие значений показателей.</w:t>
            </w:r>
          </w:p>
        </w:tc>
      </w:tr>
    </w:tbl>
    <w:p w:rsidR="0059492B" w:rsidRDefault="0059492B">
      <w:pPr>
        <w:spacing w:before="120" w:after="120"/>
        <w:jc w:val="both"/>
        <w:rPr>
          <w:rFonts w:ascii="Arial" w:eastAsiaTheme="minorEastAsia" w:hAnsi="Arial" w:cs="Arial"/>
          <w:sz w:val="20"/>
          <w:szCs w:val="20"/>
        </w:rPr>
      </w:pPr>
      <w:bookmarkStart w:id="19" w:name="т43"/>
      <w:r>
        <w:rPr>
          <w:rFonts w:ascii="Times New Roman" w:hAnsi="Times New Roman" w:cs="Times New Roman"/>
          <w:spacing w:val="20"/>
          <w:sz w:val="24"/>
          <w:szCs w:val="24"/>
        </w:rPr>
        <w:t>Таблица 4.3</w:t>
      </w:r>
      <w:bookmarkEnd w:id="19"/>
      <w:r>
        <w:rPr>
          <w:rFonts w:ascii="Times New Roman" w:hAnsi="Times New Roman" w:cs="Times New Roman"/>
          <w:sz w:val="24"/>
          <w:szCs w:val="24"/>
        </w:rPr>
        <w:t xml:space="preserve"> - </w:t>
      </w:r>
      <w:r>
        <w:rPr>
          <w:rFonts w:ascii="Times New Roman" w:hAnsi="Times New Roman" w:cs="Times New Roman"/>
          <w:b/>
          <w:bCs/>
          <w:sz w:val="24"/>
          <w:szCs w:val="24"/>
        </w:rPr>
        <w:t>Нормируемые показатели искусственного освещения помещений культурно-зрелищных учреждений</w:t>
      </w:r>
    </w:p>
    <w:tbl>
      <w:tblPr>
        <w:tblW w:w="5000" w:type="pct"/>
        <w:tblCellMar>
          <w:left w:w="0" w:type="dxa"/>
          <w:right w:w="0" w:type="dxa"/>
        </w:tblCellMar>
        <w:tblLook w:val="04A0" w:firstRow="1" w:lastRow="0" w:firstColumn="1" w:lastColumn="0" w:noHBand="0" w:noVBand="1"/>
      </w:tblPr>
      <w:tblGrid>
        <w:gridCol w:w="372"/>
        <w:gridCol w:w="1550"/>
        <w:gridCol w:w="1292"/>
        <w:gridCol w:w="971"/>
        <w:gridCol w:w="867"/>
        <w:gridCol w:w="1056"/>
        <w:gridCol w:w="1095"/>
        <w:gridCol w:w="1207"/>
        <w:gridCol w:w="1161"/>
      </w:tblGrid>
      <w:tr w:rsidR="0059492B">
        <w:tc>
          <w:tcPr>
            <w:tcW w:w="670" w:type="pct"/>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Помещения</w:t>
            </w:r>
          </w:p>
        </w:tc>
        <w:tc>
          <w:tcPr>
            <w:tcW w:w="73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Рабочая поверхность и плоскость нормирования освещенности (Г - горизонтальная, В - вертикальная) - высота плоскости над полом, м</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 xml:space="preserve">Разряд и подразряд зрительной работы по </w:t>
            </w:r>
            <w:hyperlink r:id="rId34" w:tooltip="Естественное и искусственное освещение" w:history="1">
              <w:r>
                <w:rPr>
                  <w:rStyle w:val="a3"/>
                  <w:rFonts w:ascii="Times New Roman" w:hAnsi="Times New Roman" w:cs="Times New Roman"/>
                </w:rPr>
                <w:t>СНиП 23-05</w:t>
              </w:r>
            </w:hyperlink>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Освещенность, лк прилампах</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 xml:space="preserve">Показатель дискомфорта </w:t>
            </w:r>
            <w:r>
              <w:rPr>
                <w:rFonts w:ascii="Times New Roman" w:hAnsi="Times New Roman" w:cs="Times New Roman"/>
                <w:i/>
                <w:iCs/>
              </w:rPr>
              <w:t xml:space="preserve">М, </w:t>
            </w:r>
            <w:r>
              <w:rPr>
                <w:rFonts w:ascii="Times New Roman" w:hAnsi="Times New Roman" w:cs="Times New Roman"/>
              </w:rPr>
              <w:t>не более</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 xml:space="preserve">Показатель ослепленности </w:t>
            </w:r>
            <w:r>
              <w:rPr>
                <w:rFonts w:ascii="Times New Roman" w:hAnsi="Times New Roman" w:cs="Times New Roman"/>
                <w:i/>
                <w:iCs/>
              </w:rPr>
              <w:t>Р</w:t>
            </w:r>
            <w:r>
              <w:rPr>
                <w:rFonts w:ascii="Times New Roman" w:hAnsi="Times New Roman" w:cs="Times New Roman"/>
              </w:rPr>
              <w:t>,</w:t>
            </w:r>
            <w:r>
              <w:rPr>
                <w:rFonts w:ascii="Times New Roman" w:hAnsi="Times New Roman" w:cs="Times New Roman"/>
                <w:i/>
                <w:iCs/>
              </w:rPr>
              <w:t xml:space="preserve"> </w:t>
            </w:r>
            <w:r>
              <w:rPr>
                <w:rFonts w:ascii="Times New Roman" w:hAnsi="Times New Roman" w:cs="Times New Roman"/>
              </w:rPr>
              <w:t>не более</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 xml:space="preserve">Коэффициент пульсации освещенности </w:t>
            </w:r>
            <w:r>
              <w:rPr>
                <w:rFonts w:ascii="Times New Roman" w:hAnsi="Times New Roman" w:cs="Times New Roman"/>
                <w:i/>
                <w:iCs/>
              </w:rPr>
              <w:t>К</w:t>
            </w:r>
            <w:r>
              <w:rPr>
                <w:rFonts w:ascii="Times New Roman" w:hAnsi="Times New Roman" w:cs="Times New Roman"/>
                <w:i/>
                <w:iCs/>
                <w:vertAlign w:val="subscript"/>
              </w:rPr>
              <w:t>п</w:t>
            </w:r>
            <w:r>
              <w:rPr>
                <w:rFonts w:ascii="Times New Roman" w:hAnsi="Times New Roman" w:cs="Times New Roman"/>
                <w:i/>
                <w:iCs/>
              </w:rPr>
              <w:t xml:space="preserve">, </w:t>
            </w:r>
            <w:r>
              <w:rPr>
                <w:rFonts w:ascii="Times New Roman" w:hAnsi="Times New Roman" w:cs="Times New Roman"/>
              </w:rPr>
              <w:t>%, не более</w:t>
            </w:r>
          </w:p>
        </w:tc>
      </w:tr>
      <w:tr w:rsidR="0059492B">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vMerge/>
            <w:tcBorders>
              <w:top w:val="single" w:sz="8" w:space="0" w:color="auto"/>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vMerge/>
            <w:tcBorders>
              <w:top w:val="single" w:sz="8" w:space="0" w:color="auto"/>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люминес-центных</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накаливания</w:t>
            </w:r>
          </w:p>
        </w:tc>
        <w:tc>
          <w:tcPr>
            <w:tcW w:w="0" w:type="auto"/>
            <w:vMerge/>
            <w:tcBorders>
              <w:top w:val="single" w:sz="8" w:space="0" w:color="auto"/>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vMerge/>
            <w:tcBorders>
              <w:top w:val="single" w:sz="8" w:space="0" w:color="auto"/>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vMerge/>
            <w:tcBorders>
              <w:top w:val="single" w:sz="8" w:space="0" w:color="auto"/>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r>
      <w:tr w:rsidR="0059492B">
        <w:tc>
          <w:tcPr>
            <w:tcW w:w="67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8</w:t>
            </w:r>
          </w:p>
        </w:tc>
      </w:tr>
      <w:tr w:rsidR="0059492B">
        <w:tc>
          <w:tcPr>
            <w:tcW w:w="0" w:type="auto"/>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b/>
                <w:bCs/>
              </w:rPr>
              <w:t>Артистические, гримерные</w:t>
            </w:r>
          </w:p>
        </w:tc>
      </w:tr>
      <w:tr w:rsidR="0059492B">
        <w:tc>
          <w:tcPr>
            <w:tcW w:w="148" w:type="pct"/>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Освещение на лице у зеркала</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В-1,0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А-2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b/>
                <w:bCs/>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bookmarkStart w:id="20" w:name="NORMACS_PAGE_13"/>
            <w:bookmarkEnd w:id="20"/>
          </w:p>
        </w:tc>
      </w:tr>
      <w:tr w:rsidR="0059492B">
        <w:tc>
          <w:tcPr>
            <w:tcW w:w="148" w:type="pct"/>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w:t>
            </w: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Общее освещение</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Б-2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90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c>
          <w:tcPr>
            <w:tcW w:w="148" w:type="pct"/>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w:t>
            </w: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Помещение для выхода на сцену</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Пол</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75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90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c>
          <w:tcPr>
            <w:tcW w:w="148" w:type="pct"/>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w:t>
            </w: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Сцена, авансцена, арьесцена, карманы (рабочее освещение)</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Пол</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Ж-1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c>
          <w:tcPr>
            <w:tcW w:w="148" w:type="pct"/>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w:t>
            </w: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Трюм, рабочие галереи</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Пол</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Ж-2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c>
          <w:tcPr>
            <w:tcW w:w="148" w:type="pct"/>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w:t>
            </w: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Колосниковый настил</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Пол</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Ж-2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c>
          <w:tcPr>
            <w:tcW w:w="148" w:type="pct"/>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7</w:t>
            </w: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Репетиционный зал</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Б-2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r>
      <w:tr w:rsidR="0059492B">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b/>
                <w:bCs/>
              </w:rPr>
              <w:t>Художественно-производственные мастерские</w:t>
            </w:r>
          </w:p>
        </w:tc>
      </w:tr>
      <w:tr w:rsidR="0059492B">
        <w:tc>
          <w:tcPr>
            <w:tcW w:w="148" w:type="pct"/>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8</w:t>
            </w: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Живописно-декорационная</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Пол</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А-2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r>
      <w:tr w:rsidR="0059492B">
        <w:tc>
          <w:tcPr>
            <w:tcW w:w="148" w:type="pct"/>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9</w:t>
            </w: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Помещение для приготовления красок</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IVб</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r>
      <w:tr w:rsidR="0059492B">
        <w:tc>
          <w:tcPr>
            <w:tcW w:w="148" w:type="pct"/>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w:t>
            </w: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Клееварка</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VI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r>
      <w:tr w:rsidR="0059492B">
        <w:tc>
          <w:tcPr>
            <w:tcW w:w="148" w:type="pct"/>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11</w:t>
            </w: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Трафаретных работ</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IIIг</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w:t>
            </w:r>
          </w:p>
        </w:tc>
      </w:tr>
      <w:tr w:rsidR="0059492B">
        <w:tc>
          <w:tcPr>
            <w:tcW w:w="148" w:type="pct"/>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12</w:t>
            </w: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Слесарная, столярная</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IIIб</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w:t>
            </w:r>
          </w:p>
        </w:tc>
      </w:tr>
      <w:tr w:rsidR="0059492B">
        <w:tc>
          <w:tcPr>
            <w:tcW w:w="148" w:type="pct"/>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13</w:t>
            </w: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Монтажа объемных декораций</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Пол</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Vб</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r>
      <w:tr w:rsidR="0059492B">
        <w:tc>
          <w:tcPr>
            <w:tcW w:w="148" w:type="pct"/>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14</w:t>
            </w: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Пошивочная, обувная, обойно-драпировочная</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IIIб</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w:t>
            </w:r>
          </w:p>
        </w:tc>
      </w:tr>
      <w:tr w:rsidR="0059492B">
        <w:tc>
          <w:tcPr>
            <w:tcW w:w="148" w:type="pct"/>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w:t>
            </w: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Пастижорская</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IIв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w:t>
            </w:r>
          </w:p>
        </w:tc>
      </w:tr>
      <w:tr w:rsidR="0059492B">
        <w:tc>
          <w:tcPr>
            <w:tcW w:w="148" w:type="pct"/>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16</w:t>
            </w: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Бутафорская</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Пол</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IVб</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r>
      <w:tr w:rsidR="0059492B">
        <w:tc>
          <w:tcPr>
            <w:tcW w:w="148" w:type="pct"/>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17</w:t>
            </w: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Постирочная</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VI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75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r>
      <w:tr w:rsidR="0059492B">
        <w:tc>
          <w:tcPr>
            <w:tcW w:w="148" w:type="pct"/>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18</w:t>
            </w: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Красильная</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Vб</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r>
      <w:tr w:rsidR="0059492B">
        <w:tc>
          <w:tcPr>
            <w:tcW w:w="148" w:type="pct"/>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19</w:t>
            </w: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Пропиточная</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VIIIa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r>
      <w:tr w:rsidR="0059492B">
        <w:tc>
          <w:tcPr>
            <w:tcW w:w="148" w:type="pct"/>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Сушильная</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VIIIв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c>
          <w:tcPr>
            <w:tcW w:w="148" w:type="pct"/>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21</w:t>
            </w: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Гладильная, костюмерная</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IVa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r>
      <w:tr w:rsidR="0059492B">
        <w:tc>
          <w:tcPr>
            <w:tcW w:w="148" w:type="pct"/>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22</w:t>
            </w: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Электроремонтная</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IIIб</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w:t>
            </w:r>
          </w:p>
        </w:tc>
      </w:tr>
      <w:tr w:rsidR="0059492B">
        <w:tc>
          <w:tcPr>
            <w:tcW w:w="148" w:type="pct"/>
            <w:tcBorders>
              <w:top w:val="nil"/>
              <w:left w:val="single" w:sz="8" w:space="0" w:color="auto"/>
              <w:bottom w:val="single" w:sz="8" w:space="0" w:color="auto"/>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23</w:t>
            </w:r>
          </w:p>
        </w:tc>
        <w:tc>
          <w:tcPr>
            <w:tcW w:w="522"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Кинопроекционная, светопроекционная, проекционная, перемоточная</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В-1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75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bl>
    <w:p w:rsidR="0059492B" w:rsidRDefault="0059492B">
      <w:pPr>
        <w:pStyle w:val="21"/>
      </w:pPr>
      <w:r>
        <w:rPr>
          <w:rFonts w:ascii="Times New Roman" w:hAnsi="Times New Roman" w:cs="Times New Roman"/>
        </w:rPr>
        <w:t>4.11 Освещенность рабочих поверхностей в квартирах жилых домов при комбинированной системе освещения от любых источников света, приобретенных населением, рекомендуется:</w:t>
      </w:r>
    </w:p>
    <w:p w:rsidR="0059492B" w:rsidRDefault="0059492B">
      <w:pPr>
        <w:ind w:firstLine="284"/>
        <w:jc w:val="both"/>
      </w:pPr>
      <w:r>
        <w:rPr>
          <w:rFonts w:ascii="Times New Roman" w:hAnsi="Times New Roman" w:cs="Times New Roman"/>
          <w:sz w:val="24"/>
          <w:szCs w:val="24"/>
        </w:rPr>
        <w:t>письменного стола, рабочей поверхности для шитья и других ручных работ - 300 лк;</w:t>
      </w:r>
    </w:p>
    <w:p w:rsidR="0059492B" w:rsidRDefault="0059492B">
      <w:pPr>
        <w:ind w:firstLine="284"/>
        <w:jc w:val="both"/>
      </w:pPr>
      <w:r>
        <w:rPr>
          <w:rFonts w:ascii="Times New Roman" w:hAnsi="Times New Roman" w:cs="Times New Roman"/>
          <w:sz w:val="24"/>
          <w:szCs w:val="24"/>
        </w:rPr>
        <w:t>кухонного стола и мойки посуды - 200 лк.</w:t>
      </w:r>
    </w:p>
    <w:p w:rsidR="0059492B" w:rsidRDefault="0059492B">
      <w:pPr>
        <w:ind w:firstLine="284"/>
        <w:jc w:val="both"/>
      </w:pPr>
      <w:r>
        <w:rPr>
          <w:rFonts w:ascii="Times New Roman" w:hAnsi="Times New Roman" w:cs="Times New Roman"/>
          <w:sz w:val="24"/>
          <w:szCs w:val="24"/>
        </w:rPr>
        <w:t>4.12 Освещенность в помещениях, для общего освещения которых одновременно применяются люминесцентные лампы и лампы накаливания, должна выбираться как для люминесцентных ламп.</w:t>
      </w:r>
    </w:p>
    <w:p w:rsidR="0059492B" w:rsidRDefault="0059492B">
      <w:pPr>
        <w:ind w:firstLine="284"/>
        <w:jc w:val="both"/>
      </w:pPr>
      <w:r>
        <w:rPr>
          <w:rFonts w:ascii="Times New Roman" w:hAnsi="Times New Roman" w:cs="Times New Roman"/>
          <w:sz w:val="24"/>
          <w:szCs w:val="24"/>
        </w:rPr>
        <w:t xml:space="preserve">4.13 В помещениях, в которых предусматривается общее локализованное освещение рабочих мест (например, в торговых залах, мастерских изготовления одежды), наименьшая освещенность проходов и участков, где не производится работа, должна быть не менее 25 % нормы освещенности </w:t>
      </w:r>
      <w:bookmarkStart w:id="21" w:name="NORMACS_PAGE_14"/>
      <w:bookmarkEnd w:id="21"/>
      <w:r>
        <w:rPr>
          <w:rFonts w:ascii="Times New Roman" w:hAnsi="Times New Roman" w:cs="Times New Roman"/>
          <w:sz w:val="24"/>
          <w:szCs w:val="24"/>
        </w:rPr>
        <w:t>рабочих мест, но не менее 75 лк при люминесцентных лампах и не менее 30 лк при лампах накаливания.</w:t>
      </w:r>
    </w:p>
    <w:p w:rsidR="0059492B" w:rsidRDefault="0059492B">
      <w:pPr>
        <w:ind w:firstLine="284"/>
        <w:jc w:val="both"/>
      </w:pPr>
      <w:r>
        <w:rPr>
          <w:rFonts w:ascii="Times New Roman" w:hAnsi="Times New Roman" w:cs="Times New Roman"/>
          <w:sz w:val="24"/>
          <w:szCs w:val="24"/>
        </w:rPr>
        <w:t>4.14 В обеденных залах ресторанов и кафе возможно применение локализованного или местного освещения столов. Освещенность на столах должна определяться заданием на проектирование. При этом освещенность на остальной площади зала должна быть не менее 30 лк при любых источниках света.</w:t>
      </w:r>
    </w:p>
    <w:p w:rsidR="0059492B" w:rsidRDefault="0059492B">
      <w:pPr>
        <w:ind w:firstLine="284"/>
        <w:jc w:val="both"/>
      </w:pPr>
      <w:r>
        <w:rPr>
          <w:rFonts w:ascii="Times New Roman" w:hAnsi="Times New Roman" w:cs="Times New Roman"/>
          <w:sz w:val="24"/>
          <w:szCs w:val="24"/>
        </w:rPr>
        <w:t xml:space="preserve">4.15 Технологическое освещение и электроприводы механизмов эстрад и сцен культурно-зрелищных учреждений следует проектировать с учетом требований главы 7.2 </w:t>
      </w:r>
      <w:hyperlink r:id="rId35" w:tooltip="Правила устройства электроустановок" w:history="1">
        <w:r>
          <w:rPr>
            <w:rStyle w:val="a3"/>
            <w:rFonts w:ascii="Times New Roman" w:hAnsi="Times New Roman" w:cs="Times New Roman"/>
          </w:rPr>
          <w:t>ПУЭ</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 xml:space="preserve">Величину освещенности постановочного освещения эстрад и сцен культурно-зрелищных учреждений рекомендуется принимать по </w:t>
      </w:r>
      <w:hyperlink w:anchor="т44" w:tooltip="таблица 4.4" w:history="1">
        <w:r>
          <w:rPr>
            <w:rStyle w:val="a3"/>
            <w:rFonts w:ascii="Times New Roman" w:hAnsi="Times New Roman" w:cs="Times New Roman"/>
          </w:rPr>
          <w:t>таблице 4.4</w:t>
        </w:r>
      </w:hyperlink>
      <w:r>
        <w:rPr>
          <w:rFonts w:ascii="Times New Roman" w:hAnsi="Times New Roman" w:cs="Times New Roman"/>
          <w:sz w:val="24"/>
          <w:szCs w:val="24"/>
        </w:rPr>
        <w:t xml:space="preserve">. Классификация сцен дана по </w:t>
      </w:r>
      <w:hyperlink r:id="rId36" w:tooltip="Общественные здания и сооружения" w:history="1">
        <w:r>
          <w:rPr>
            <w:rStyle w:val="a3"/>
            <w:rFonts w:ascii="Times New Roman" w:hAnsi="Times New Roman" w:cs="Times New Roman"/>
          </w:rPr>
          <w:t>СНиП 2.08.02</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4.16 При проектировании сцен типов С-4, С-6 - С-9 следует, как правило, предусматривать в их свободных обходных зонах встроенные в планшет и невидимые со стороны зрительного зала сигнальные светильники для световых дорожек, облегчающих ориентацию в темноте.</w:t>
      </w:r>
    </w:p>
    <w:p w:rsidR="0059492B" w:rsidRDefault="0059492B">
      <w:pPr>
        <w:ind w:firstLine="284"/>
        <w:jc w:val="both"/>
      </w:pPr>
      <w:r>
        <w:rPr>
          <w:rFonts w:ascii="Times New Roman" w:hAnsi="Times New Roman" w:cs="Times New Roman"/>
          <w:sz w:val="24"/>
          <w:szCs w:val="24"/>
        </w:rPr>
        <w:t>4.17 Осветительные установки для обеспечения цветных телевизионных передач следует предусматривать в киноконцертных залах и клубах со зрительным залом вместимостью 1200 мест и более, в театрах со зрительным залом вместимостью 800 мест и более, в универсальных спортивных залах вместимостью 5000 мест и более, в плавательных бассейнах с трибунами вместимостью 3000 мест и более. В каждом конкретном случае необходимость таких установок определяется в задании на проектирование.</w:t>
      </w:r>
    </w:p>
    <w:p w:rsidR="0059492B" w:rsidRDefault="0059492B">
      <w:pPr>
        <w:ind w:firstLine="284"/>
        <w:jc w:val="both"/>
      </w:pPr>
      <w:r>
        <w:rPr>
          <w:rFonts w:ascii="Times New Roman" w:hAnsi="Times New Roman" w:cs="Times New Roman"/>
          <w:sz w:val="24"/>
          <w:szCs w:val="24"/>
        </w:rPr>
        <w:t>4.18 Освещение эстрад конференц-залов и актовых залов, не используемых для театрально-концертных представлений, следует осуществлять, как правило, потолочными светильниками. Горизонтальная освещенность на планшете эстрады должна быть не менее 400 лк при люминесцентных лампах (на 2 ступени выше освещенности зала). Для дополнительного освещения трибуны и президиума следует предусматривать осветительные приборы прожекторного типа, устанавливаемые на боковых стенах или на потолке зрительного зала и создающие совместно с потолочными светильниками вертикальную освещенность не менее 300 лк на высоте 1,75 м от планшета эстрады.</w:t>
      </w:r>
    </w:p>
    <w:p w:rsidR="0059492B" w:rsidRDefault="0059492B">
      <w:pPr>
        <w:ind w:firstLine="284"/>
        <w:jc w:val="both"/>
      </w:pPr>
      <w:r>
        <w:rPr>
          <w:rFonts w:ascii="Times New Roman" w:hAnsi="Times New Roman" w:cs="Times New Roman"/>
          <w:sz w:val="24"/>
          <w:szCs w:val="24"/>
        </w:rPr>
        <w:t>Приборы на потолке зрительного зала должны размещаться на таком расстоянии от эстрады, чтобы в продольной плоскости зала линия, соединяющая световые центры приборов с точкой, расположенной на эстраде на расстоянии 1 м от ее края, составляла с горизонтом угол не более 60 и не менее 50</w:t>
      </w:r>
      <w:r>
        <w:rPr>
          <w:rFonts w:ascii="Symbol" w:hAnsi="Symbol"/>
          <w:sz w:val="24"/>
          <w:szCs w:val="24"/>
        </w:rPr>
        <w:t></w:t>
      </w:r>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Приборы на боковой стене зрительного зала должны располагаться в плане на расстоянии от края эстрады, равном или несколько меньшим расстояния от края эстрады до осветительных приборов на потолке зала. Высота установки нижнего осветительного прибора от пола зрительного зала должна быть 3 - 3,5 м.</w:t>
      </w:r>
    </w:p>
    <w:p w:rsidR="0059492B" w:rsidRDefault="0059492B">
      <w:pPr>
        <w:ind w:firstLine="284"/>
        <w:jc w:val="both"/>
      </w:pPr>
      <w:r>
        <w:rPr>
          <w:rFonts w:ascii="Times New Roman" w:hAnsi="Times New Roman" w:cs="Times New Roman"/>
          <w:sz w:val="24"/>
          <w:szCs w:val="24"/>
        </w:rPr>
        <w:t>На эстрадах следует устанавливать электрические соединители (разъемы) для подключения переносной осветительной аппаратуры.</w:t>
      </w:r>
    </w:p>
    <w:p w:rsidR="0059492B" w:rsidRDefault="0059492B">
      <w:pPr>
        <w:spacing w:before="120" w:after="120"/>
        <w:jc w:val="both"/>
      </w:pPr>
      <w:bookmarkStart w:id="22" w:name="т44"/>
      <w:r>
        <w:rPr>
          <w:rFonts w:ascii="Times New Roman" w:hAnsi="Times New Roman" w:cs="Times New Roman"/>
          <w:spacing w:val="20"/>
          <w:sz w:val="24"/>
          <w:szCs w:val="24"/>
        </w:rPr>
        <w:t>Таблица 4.4</w:t>
      </w:r>
      <w:bookmarkEnd w:id="22"/>
    </w:p>
    <w:tbl>
      <w:tblPr>
        <w:tblW w:w="5000" w:type="pct"/>
        <w:jc w:val="center"/>
        <w:tblCellMar>
          <w:left w:w="0" w:type="dxa"/>
          <w:right w:w="0" w:type="dxa"/>
        </w:tblCellMar>
        <w:tblLook w:val="04A0" w:firstRow="1" w:lastRow="0" w:firstColumn="1" w:lastColumn="0" w:noHBand="0" w:noVBand="1"/>
      </w:tblPr>
      <w:tblGrid>
        <w:gridCol w:w="583"/>
        <w:gridCol w:w="1155"/>
        <w:gridCol w:w="1659"/>
        <w:gridCol w:w="3145"/>
        <w:gridCol w:w="3029"/>
      </w:tblGrid>
      <w:tr w:rsidR="0059492B">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 п.п.</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Типы сцен и эстрады</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Освещенность, лк</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Плоскость, для которой нормируется освещенность</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Дополнительные требования</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Сцены С-1 - С-3; С-5 и эстрады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Вертикальная по направлению продольной оси зрительного зала на высоте 1,75 м от уровня планшета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Освещенность должна создаваться приборами белого света внутреннего и выносного освещения при номинальном напряжении сети</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Сцены С-4; С-6 - С-9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Вертикальная по направлению продольной оси зрительного зала в зоне игровой части (ширина игрового портала </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vertAlign w:val="subscript"/>
              </w:rPr>
              <w:t>3</w:t>
            </w:r>
            <w:r>
              <w:rPr>
                <w:rFonts w:ascii="Times New Roman" w:hAnsi="Times New Roman" w:cs="Times New Roman"/>
              </w:rPr>
              <w:t xml:space="preserve"> глубины сцены) на высоте 1,75 м от уровня планшета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Освещенность должна создаваться приборами белого света, при этом освещеность от софитных приборов должна быть не менее 250 лк при номинальном напряжении сети</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Сцены С-4; С-6 - С-9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250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Вертикальная, перпендикулярная продольной оси зала, на остальной части сцены на высоте 1 ,75 м от уровня планшета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Освещенность должна создаваться приборами белого света при номинальном напряжении сети</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То же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Вертикальная по всей высоте горизонта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Освещенность должна создаваться приборами синего и голубого света горизонтальных софитов при номинальном напряжении сети</w:t>
            </w:r>
          </w:p>
        </w:tc>
      </w:tr>
      <w:tr w:rsidR="0059492B">
        <w:trPr>
          <w:jc w:val="center"/>
        </w:trPr>
        <w:tc>
          <w:tcPr>
            <w:tcW w:w="0" w:type="auto"/>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spacing w:before="120"/>
              <w:ind w:firstLine="284"/>
              <w:jc w:val="both"/>
              <w:rPr>
                <w:rFonts w:ascii="Arial" w:eastAsiaTheme="minorEastAsia" w:hAnsi="Arial" w:cs="Arial"/>
                <w:sz w:val="20"/>
                <w:szCs w:val="20"/>
              </w:rPr>
            </w:pPr>
            <w:r>
              <w:rPr>
                <w:rFonts w:ascii="Times New Roman" w:hAnsi="Times New Roman" w:cs="Times New Roman"/>
                <w:spacing w:val="20"/>
              </w:rPr>
              <w:t>Примечания</w:t>
            </w:r>
          </w:p>
          <w:p w:rsidR="0059492B" w:rsidRDefault="0059492B">
            <w:pPr>
              <w:ind w:firstLine="284"/>
              <w:jc w:val="both"/>
            </w:pPr>
            <w:r>
              <w:rPr>
                <w:rFonts w:ascii="Times New Roman" w:hAnsi="Times New Roman" w:cs="Times New Roman"/>
              </w:rPr>
              <w:t>1 Отношение горизонтальной освещенности к вертикальной должно быть не более 2.</w:t>
            </w:r>
          </w:p>
          <w:p w:rsidR="0059492B" w:rsidRDefault="0059492B">
            <w:pPr>
              <w:ind w:firstLine="284"/>
              <w:jc w:val="both"/>
            </w:pPr>
            <w:r>
              <w:rPr>
                <w:rFonts w:ascii="Times New Roman" w:hAnsi="Times New Roman" w:cs="Times New Roman"/>
              </w:rPr>
              <w:t>2 Коэффициент запаса по освещению следует принимать равным 1,3.</w:t>
            </w:r>
          </w:p>
          <w:p w:rsidR="0059492B" w:rsidRDefault="0059492B">
            <w:pPr>
              <w:autoSpaceDE w:val="0"/>
              <w:autoSpaceDN w:val="0"/>
              <w:spacing w:after="120"/>
              <w:ind w:firstLine="284"/>
              <w:jc w:val="both"/>
              <w:rPr>
                <w:rFonts w:ascii="Arial" w:eastAsiaTheme="minorEastAsia" w:hAnsi="Arial" w:cs="Arial"/>
              </w:rPr>
            </w:pPr>
            <w:r>
              <w:rPr>
                <w:rFonts w:ascii="Times New Roman" w:hAnsi="Times New Roman" w:cs="Times New Roman"/>
              </w:rPr>
              <w:t>3 Значения освещенности принимаются одинаковыми при любых источниках света.</w:t>
            </w:r>
          </w:p>
        </w:tc>
      </w:tr>
    </w:tbl>
    <w:p w:rsidR="0059492B" w:rsidRDefault="0059492B">
      <w:pPr>
        <w:pStyle w:val="21"/>
      </w:pPr>
      <w:bookmarkStart w:id="23" w:name="NORMACS_PAGE_15"/>
      <w:bookmarkEnd w:id="23"/>
      <w:r>
        <w:rPr>
          <w:rFonts w:ascii="Times New Roman" w:hAnsi="Times New Roman" w:cs="Times New Roman"/>
        </w:rPr>
        <w:t>4.19 В помещениях с нормальной средой коэффициент запаса при расчете осветительных установок следует, как правило, принимать равным 1,4 для светильников с люминесцентными лампами и 1,2 для светильников с лампами накаливания, за исключением случаев, когда обслуживание светильников затруднено (при высоте подвеса более 5 м и отсутствии мостиков). В этих случаях коэффициенты запаса следует принимать соответственно 1,5 и 1,3.</w:t>
      </w:r>
    </w:p>
    <w:p w:rsidR="0059492B" w:rsidRDefault="0059492B">
      <w:pPr>
        <w:ind w:firstLine="284"/>
        <w:jc w:val="both"/>
      </w:pPr>
      <w:r>
        <w:rPr>
          <w:rFonts w:ascii="Times New Roman" w:hAnsi="Times New Roman" w:cs="Times New Roman"/>
          <w:sz w:val="24"/>
          <w:szCs w:val="24"/>
        </w:rPr>
        <w:t>В помещениях пыльных, влажных, сырых, особо сырых и жарких (</w:t>
      </w:r>
      <w:hyperlink w:anchor="п429" w:tooltip="п. 4.29" w:history="1">
        <w:r>
          <w:rPr>
            <w:rStyle w:val="a3"/>
            <w:rFonts w:ascii="Times New Roman" w:hAnsi="Times New Roman" w:cs="Times New Roman"/>
          </w:rPr>
          <w:t>4.29</w:t>
        </w:r>
      </w:hyperlink>
      <w:r>
        <w:rPr>
          <w:rFonts w:ascii="Times New Roman" w:hAnsi="Times New Roman" w:cs="Times New Roman"/>
          <w:sz w:val="24"/>
          <w:szCs w:val="24"/>
        </w:rPr>
        <w:t>) коэффициент запаса следует принимать для светильников с люминесцентными лампами 1 - 4 эксплуатационных групп - 1,7 и для светильников 5 - 6 эксплуатационных групп - 1,6; для светильников с лампами накаливания коэффициент запаса следует принимать равным 1,4.</w:t>
      </w:r>
    </w:p>
    <w:p w:rsidR="0059492B" w:rsidRDefault="0059492B">
      <w:pPr>
        <w:ind w:firstLine="284"/>
        <w:jc w:val="both"/>
      </w:pPr>
      <w:r>
        <w:rPr>
          <w:rFonts w:ascii="Times New Roman" w:hAnsi="Times New Roman" w:cs="Times New Roman"/>
          <w:sz w:val="24"/>
          <w:szCs w:val="24"/>
        </w:rPr>
        <w:t>Для установок отраженного света, выполненных карнизами, коэффициент запаса следует принимать соответственно 1,8 и 1,5, за исключением случаев, когда установки выполнены зеркальными металлогалогенными лампами (ДРИЗ) или зеркальными лампами накаливания, а также световыми приборами с зеркальными отражателями, для которых коэффициент запаса следует принимать 1,5 и 1,3 соответственно.</w:t>
      </w:r>
    </w:p>
    <w:p w:rsidR="0059492B" w:rsidRDefault="0059492B">
      <w:pPr>
        <w:ind w:firstLine="284"/>
        <w:jc w:val="both"/>
      </w:pPr>
      <w:r>
        <w:rPr>
          <w:rFonts w:ascii="Times New Roman" w:hAnsi="Times New Roman" w:cs="Times New Roman"/>
          <w:sz w:val="24"/>
          <w:szCs w:val="24"/>
        </w:rPr>
        <w:t>4.20 Необходимость освещения внутренних витрин определяется в задании на проектирование. Освещенность внутренних витрин предприятий торговли и общественного питания должна быть при люминесцентных лампах не менее 400 лк в плоскости расположения товаров.</w:t>
      </w:r>
    </w:p>
    <w:p w:rsidR="0059492B" w:rsidRDefault="0059492B">
      <w:pPr>
        <w:ind w:firstLine="284"/>
        <w:jc w:val="both"/>
      </w:pPr>
      <w:r>
        <w:rPr>
          <w:rFonts w:ascii="Times New Roman" w:hAnsi="Times New Roman" w:cs="Times New Roman"/>
          <w:sz w:val="24"/>
          <w:szCs w:val="24"/>
        </w:rPr>
        <w:t xml:space="preserve">Среднюю вертикальную освещенность товаров, выставленных в наружных витринах, на высоте 1,5 м от уровня тротуара следует принимать по </w:t>
      </w:r>
      <w:hyperlink w:anchor="т45" w:tooltip="таблица 4.5" w:history="1">
        <w:r>
          <w:rPr>
            <w:rStyle w:val="a3"/>
            <w:rFonts w:ascii="Times New Roman" w:hAnsi="Times New Roman" w:cs="Times New Roman"/>
          </w:rPr>
          <w:t>таблице 4.5</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Для выделения светом отдельных экспонатов следует предусматривать дополнительное освещение приборами с концентрированной кривой силы света.</w:t>
      </w:r>
    </w:p>
    <w:p w:rsidR="0059492B" w:rsidRDefault="0059492B">
      <w:pPr>
        <w:spacing w:before="120" w:after="120"/>
        <w:jc w:val="both"/>
      </w:pPr>
      <w:bookmarkStart w:id="24" w:name="т45"/>
      <w:r>
        <w:rPr>
          <w:rFonts w:ascii="Times New Roman" w:hAnsi="Times New Roman" w:cs="Times New Roman"/>
          <w:spacing w:val="20"/>
          <w:sz w:val="24"/>
          <w:szCs w:val="24"/>
        </w:rPr>
        <w:t>Таблица 4.5</w:t>
      </w:r>
      <w:bookmarkEnd w:id="24"/>
    </w:p>
    <w:tbl>
      <w:tblPr>
        <w:tblW w:w="5000" w:type="pct"/>
        <w:jc w:val="center"/>
        <w:tblCellMar>
          <w:left w:w="0" w:type="dxa"/>
          <w:right w:w="0" w:type="dxa"/>
        </w:tblCellMar>
        <w:tblLook w:val="04A0" w:firstRow="1" w:lastRow="0" w:firstColumn="1" w:lastColumn="0" w:noHBand="0" w:noVBand="1"/>
      </w:tblPr>
      <w:tblGrid>
        <w:gridCol w:w="1845"/>
        <w:gridCol w:w="2956"/>
        <w:gridCol w:w="4770"/>
      </w:tblGrid>
      <w:tr w:rsidR="0059492B">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Категория улицы, площади</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Средняя освещенность в вертикальной плоскости, лк</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Суммарная освещенность в вертикальной плоскости (общее и акцентирующее освещение), лк, не более</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1000</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Б</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750</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500</w:t>
            </w:r>
          </w:p>
        </w:tc>
      </w:tr>
      <w:tr w:rsidR="0059492B">
        <w:trPr>
          <w:jc w:val="center"/>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spacing w:before="120"/>
              <w:ind w:firstLine="284"/>
              <w:jc w:val="both"/>
              <w:rPr>
                <w:rFonts w:ascii="Arial" w:eastAsiaTheme="minorEastAsia" w:hAnsi="Arial" w:cs="Arial"/>
                <w:sz w:val="20"/>
                <w:szCs w:val="20"/>
              </w:rPr>
            </w:pPr>
            <w:r>
              <w:rPr>
                <w:rFonts w:ascii="Times New Roman" w:hAnsi="Times New Roman" w:cs="Times New Roman"/>
                <w:spacing w:val="20"/>
              </w:rPr>
              <w:t>Примечания</w:t>
            </w:r>
          </w:p>
          <w:p w:rsidR="0059492B" w:rsidRDefault="0059492B">
            <w:pPr>
              <w:ind w:firstLine="284"/>
              <w:jc w:val="both"/>
            </w:pPr>
            <w:r>
              <w:rPr>
                <w:rFonts w:ascii="Times New Roman" w:hAnsi="Times New Roman" w:cs="Times New Roman"/>
              </w:rPr>
              <w:t>1 Площадь акцентирующего освещения должна составлять не более 20 % площади витрины.</w:t>
            </w:r>
          </w:p>
          <w:p w:rsidR="0059492B" w:rsidRDefault="0059492B">
            <w:pPr>
              <w:autoSpaceDE w:val="0"/>
              <w:autoSpaceDN w:val="0"/>
              <w:spacing w:after="120"/>
              <w:ind w:firstLine="284"/>
              <w:jc w:val="both"/>
              <w:rPr>
                <w:rFonts w:ascii="Arial" w:eastAsiaTheme="minorEastAsia" w:hAnsi="Arial" w:cs="Arial"/>
              </w:rPr>
            </w:pPr>
            <w:r>
              <w:rPr>
                <w:rFonts w:ascii="Times New Roman" w:hAnsi="Times New Roman" w:cs="Times New Roman"/>
              </w:rPr>
              <w:t>2 Для витрин, в которых выставлены преимущественно темные товары, уровень освещенности может быть повышен на одну ступень по шкале освещенности, для витрин со светлым товаром - освещенность может быть снижена на одну ступень.</w:t>
            </w:r>
          </w:p>
        </w:tc>
      </w:tr>
    </w:tbl>
    <w:p w:rsidR="0059492B" w:rsidRDefault="0059492B">
      <w:pPr>
        <w:pStyle w:val="21"/>
      </w:pPr>
      <w:r>
        <w:rPr>
          <w:rFonts w:ascii="Times New Roman" w:hAnsi="Times New Roman" w:cs="Times New Roman"/>
        </w:rPr>
        <w:t>4.21 В зданиях, расположенных на улицах, дорогах и площадях категорий А и Б, должна предусматриваться возможность присоединения установок иллюминации мощностью до 10 кВт.</w:t>
      </w:r>
    </w:p>
    <w:p w:rsidR="0059492B" w:rsidRDefault="0059492B">
      <w:pPr>
        <w:spacing w:before="120" w:after="120"/>
        <w:jc w:val="center"/>
      </w:pPr>
      <w:r>
        <w:rPr>
          <w:rFonts w:ascii="Times New Roman" w:hAnsi="Times New Roman" w:cs="Times New Roman"/>
          <w:b/>
          <w:bCs/>
          <w:sz w:val="24"/>
          <w:szCs w:val="24"/>
        </w:rPr>
        <w:t>Источники света</w:t>
      </w:r>
    </w:p>
    <w:p w:rsidR="0059492B" w:rsidRDefault="0059492B">
      <w:pPr>
        <w:ind w:firstLine="284"/>
        <w:jc w:val="both"/>
      </w:pPr>
      <w:r>
        <w:rPr>
          <w:rFonts w:ascii="Times New Roman" w:hAnsi="Times New Roman" w:cs="Times New Roman"/>
          <w:sz w:val="24"/>
          <w:szCs w:val="24"/>
        </w:rPr>
        <w:t>4.22 Для повышения энергоэффективности осветительных установок следует, как правило, предусматривать в проектах разрядные источники света.</w:t>
      </w:r>
    </w:p>
    <w:p w:rsidR="0059492B" w:rsidRDefault="0059492B">
      <w:pPr>
        <w:ind w:firstLine="284"/>
        <w:jc w:val="both"/>
      </w:pPr>
      <w:r>
        <w:rPr>
          <w:rFonts w:ascii="Times New Roman" w:hAnsi="Times New Roman" w:cs="Times New Roman"/>
          <w:sz w:val="24"/>
          <w:szCs w:val="24"/>
        </w:rPr>
        <w:t xml:space="preserve">Световая отдача разрядных источников света для общего искусственного освещения помещений общественных зданий при минимально допустимых индексах цветопередачи не должна быть меньше значений, приведенных в </w:t>
      </w:r>
      <w:hyperlink w:anchor="т46" w:tooltip="таблица 4.6" w:history="1">
        <w:r>
          <w:rPr>
            <w:rStyle w:val="a3"/>
            <w:rFonts w:ascii="Times New Roman" w:hAnsi="Times New Roman" w:cs="Times New Roman"/>
          </w:rPr>
          <w:t>таблице 4.6</w:t>
        </w:r>
      </w:hyperlink>
      <w:r>
        <w:rPr>
          <w:rFonts w:ascii="Times New Roman" w:hAnsi="Times New Roman" w:cs="Times New Roman"/>
          <w:sz w:val="24"/>
          <w:szCs w:val="24"/>
        </w:rPr>
        <w:t>.</w:t>
      </w:r>
    </w:p>
    <w:p w:rsidR="0059492B" w:rsidRDefault="0059492B">
      <w:pPr>
        <w:spacing w:before="120" w:after="120"/>
        <w:jc w:val="both"/>
      </w:pPr>
      <w:bookmarkStart w:id="25" w:name="т46"/>
      <w:r>
        <w:rPr>
          <w:rFonts w:ascii="Times New Roman" w:hAnsi="Times New Roman" w:cs="Times New Roman"/>
          <w:spacing w:val="20"/>
          <w:sz w:val="24"/>
          <w:szCs w:val="24"/>
        </w:rPr>
        <w:t>Таблица 4.6</w:t>
      </w:r>
      <w:bookmarkEnd w:id="25"/>
    </w:p>
    <w:tbl>
      <w:tblPr>
        <w:tblW w:w="5000" w:type="pct"/>
        <w:jc w:val="center"/>
        <w:tblCellMar>
          <w:left w:w="0" w:type="dxa"/>
          <w:right w:w="0" w:type="dxa"/>
        </w:tblCellMar>
        <w:tblLook w:val="04A0" w:firstRow="1" w:lastRow="0" w:firstColumn="1" w:lastColumn="0" w:noHBand="0" w:noVBand="1"/>
      </w:tblPr>
      <w:tblGrid>
        <w:gridCol w:w="3210"/>
        <w:gridCol w:w="1581"/>
        <w:gridCol w:w="1581"/>
        <w:gridCol w:w="1581"/>
        <w:gridCol w:w="1618"/>
      </w:tblGrid>
      <w:tr w:rsidR="0059492B">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Тип источника света</w:t>
            </w:r>
          </w:p>
        </w:tc>
        <w:tc>
          <w:tcPr>
            <w:tcW w:w="0" w:type="auto"/>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Световая отдача, лм/Вт, не менее, при минимально допустимых индексах цветопередачи</w:t>
            </w:r>
          </w:p>
        </w:tc>
      </w:tr>
      <w:tr w:rsidR="0059492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i/>
                <w:iCs/>
              </w:rPr>
              <w:t>R</w:t>
            </w:r>
            <w:r>
              <w:rPr>
                <w:rFonts w:ascii="Times New Roman" w:hAnsi="Times New Roman" w:cs="Times New Roman"/>
                <w:i/>
                <w:iCs/>
                <w:vertAlign w:val="subscript"/>
              </w:rPr>
              <w:t>a</w:t>
            </w:r>
            <w:r>
              <w:rPr>
                <w:rFonts w:ascii="Times New Roman" w:hAnsi="Times New Roman" w:cs="Times New Roman"/>
              </w:rPr>
              <w:t xml:space="preserve"> </w:t>
            </w:r>
            <w:r>
              <w:rPr>
                <w:rFonts w:ascii="Symbol" w:hAnsi="Symbol"/>
              </w:rPr>
              <w:t></w:t>
            </w:r>
            <w:r>
              <w:rPr>
                <w:rFonts w:ascii="Times New Roman" w:hAnsi="Times New Roman" w:cs="Times New Roman"/>
              </w:rPr>
              <w:t xml:space="preserve"> 80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i/>
                <w:iCs/>
              </w:rPr>
              <w:t>R</w:t>
            </w:r>
            <w:r>
              <w:rPr>
                <w:rFonts w:ascii="Times New Roman" w:hAnsi="Times New Roman" w:cs="Times New Roman"/>
                <w:i/>
                <w:iCs/>
                <w:vertAlign w:val="subscript"/>
              </w:rPr>
              <w:t>a</w:t>
            </w:r>
            <w:r>
              <w:rPr>
                <w:rFonts w:ascii="Times New Roman" w:hAnsi="Times New Roman" w:cs="Times New Roman"/>
              </w:rPr>
              <w:t xml:space="preserve"> </w:t>
            </w:r>
            <w:r>
              <w:rPr>
                <w:rFonts w:ascii="Symbol" w:hAnsi="Symbol"/>
              </w:rPr>
              <w:t></w:t>
            </w:r>
            <w:r>
              <w:rPr>
                <w:rFonts w:ascii="Times New Roman" w:hAnsi="Times New Roman" w:cs="Times New Roman"/>
              </w:rPr>
              <w:t xml:space="preserve"> 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i/>
                <w:iCs/>
              </w:rPr>
              <w:t>R</w:t>
            </w:r>
            <w:r>
              <w:rPr>
                <w:rFonts w:ascii="Times New Roman" w:hAnsi="Times New Roman" w:cs="Times New Roman"/>
                <w:i/>
                <w:iCs/>
                <w:vertAlign w:val="subscript"/>
              </w:rPr>
              <w:t>a</w:t>
            </w:r>
            <w:r>
              <w:rPr>
                <w:rFonts w:ascii="Times New Roman" w:hAnsi="Times New Roman" w:cs="Times New Roman"/>
              </w:rPr>
              <w:t xml:space="preserve"> </w:t>
            </w:r>
            <w:r>
              <w:rPr>
                <w:rFonts w:ascii="Symbol" w:hAnsi="Symbol"/>
              </w:rPr>
              <w:t></w:t>
            </w:r>
            <w:r>
              <w:rPr>
                <w:rFonts w:ascii="Times New Roman" w:hAnsi="Times New Roman" w:cs="Times New Roman"/>
              </w:rPr>
              <w:t xml:space="preserve"> 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i/>
                <w:iCs/>
              </w:rPr>
              <w:t>R</w:t>
            </w:r>
            <w:r>
              <w:rPr>
                <w:rFonts w:ascii="Times New Roman" w:hAnsi="Times New Roman" w:cs="Times New Roman"/>
                <w:i/>
                <w:iCs/>
                <w:vertAlign w:val="subscript"/>
              </w:rPr>
              <w:t>a</w:t>
            </w:r>
            <w:r>
              <w:rPr>
                <w:rFonts w:ascii="Times New Roman" w:hAnsi="Times New Roman" w:cs="Times New Roman"/>
              </w:rPr>
              <w:t xml:space="preserve"> </w:t>
            </w:r>
            <w:r>
              <w:rPr>
                <w:rFonts w:ascii="Symbol" w:hAnsi="Symbol"/>
              </w:rPr>
              <w:t></w:t>
            </w:r>
            <w:r>
              <w:rPr>
                <w:rFonts w:ascii="Times New Roman" w:hAnsi="Times New Roman" w:cs="Times New Roman"/>
              </w:rPr>
              <w:t xml:space="preserve"> 25</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Люминесцентные лампы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75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Компактные люминесцентные лампы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70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Металлогалогенные лампы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75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90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Дуговые ртутные лампы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Натриевые лампы высокого давления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75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100</w:t>
            </w:r>
          </w:p>
        </w:tc>
      </w:tr>
    </w:tbl>
    <w:p w:rsidR="0059492B" w:rsidRDefault="0059492B">
      <w:pPr>
        <w:spacing w:before="120" w:after="120"/>
        <w:ind w:firstLine="284"/>
        <w:jc w:val="both"/>
        <w:rPr>
          <w:rFonts w:ascii="Arial" w:eastAsiaTheme="minorEastAsia" w:hAnsi="Arial" w:cs="Arial"/>
          <w:sz w:val="20"/>
          <w:szCs w:val="20"/>
        </w:rPr>
      </w:pPr>
      <w:r>
        <w:rPr>
          <w:rFonts w:ascii="Times New Roman" w:hAnsi="Times New Roman" w:cs="Times New Roman"/>
          <w:sz w:val="24"/>
          <w:szCs w:val="24"/>
        </w:rPr>
        <w:t xml:space="preserve">Основные цветовые и энергетические характеристики разрядных источников света приведены в </w:t>
      </w:r>
      <w:hyperlink w:anchor="т47" w:tooltip="таблица 4.7" w:history="1">
        <w:r>
          <w:rPr>
            <w:rStyle w:val="a3"/>
            <w:rFonts w:ascii="Times New Roman" w:hAnsi="Times New Roman" w:cs="Times New Roman"/>
          </w:rPr>
          <w:t>таблице 4.7</w:t>
        </w:r>
      </w:hyperlink>
      <w:r>
        <w:rPr>
          <w:rFonts w:ascii="Times New Roman" w:hAnsi="Times New Roman" w:cs="Times New Roman"/>
          <w:sz w:val="24"/>
          <w:szCs w:val="24"/>
        </w:rPr>
        <w:t>.</w:t>
      </w:r>
    </w:p>
    <w:p w:rsidR="0059492B" w:rsidRDefault="0059492B">
      <w:pPr>
        <w:spacing w:after="120"/>
        <w:jc w:val="both"/>
      </w:pPr>
      <w:bookmarkStart w:id="26" w:name="т47"/>
      <w:r>
        <w:rPr>
          <w:rFonts w:ascii="Times New Roman" w:hAnsi="Times New Roman" w:cs="Times New Roman"/>
          <w:spacing w:val="20"/>
          <w:sz w:val="24"/>
          <w:szCs w:val="24"/>
        </w:rPr>
        <w:t>Таблица 4.7</w:t>
      </w:r>
      <w:bookmarkEnd w:id="26"/>
    </w:p>
    <w:tbl>
      <w:tblPr>
        <w:tblW w:w="5000" w:type="pct"/>
        <w:jc w:val="center"/>
        <w:tblCellMar>
          <w:left w:w="0" w:type="dxa"/>
          <w:right w:w="0" w:type="dxa"/>
        </w:tblCellMar>
        <w:tblLook w:val="04A0" w:firstRow="1" w:lastRow="0" w:firstColumn="1" w:lastColumn="0" w:noHBand="0" w:noVBand="1"/>
      </w:tblPr>
      <w:tblGrid>
        <w:gridCol w:w="1941"/>
        <w:gridCol w:w="2061"/>
        <w:gridCol w:w="3081"/>
        <w:gridCol w:w="2488"/>
      </w:tblGrid>
      <w:tr w:rsidR="0059492B">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Тип источника света</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Световая отдача, лм/Вт</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 xml:space="preserve">Индекс цветопередачи, </w:t>
            </w:r>
            <w:r>
              <w:rPr>
                <w:rFonts w:ascii="Times New Roman" w:hAnsi="Times New Roman" w:cs="Times New Roman"/>
                <w:i/>
                <w:iCs/>
              </w:rPr>
              <w:t>R</w:t>
            </w:r>
            <w:r>
              <w:rPr>
                <w:rFonts w:ascii="Times New Roman" w:hAnsi="Times New Roman" w:cs="Times New Roman"/>
                <w:i/>
                <w:iCs/>
                <w:vertAlign w:val="subscript"/>
              </w:rPr>
              <w:t>а</w:t>
            </w:r>
            <w:r>
              <w:rPr>
                <w:rFonts w:ascii="Times New Roman" w:hAnsi="Times New Roman" w:cs="Times New Roman"/>
              </w:rPr>
              <w:t>, не менее</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 xml:space="preserve">Цветовая температура </w:t>
            </w:r>
            <w:r>
              <w:rPr>
                <w:rFonts w:ascii="Times New Roman" w:hAnsi="Times New Roman" w:cs="Times New Roman"/>
                <w:i/>
                <w:iCs/>
              </w:rPr>
              <w:t>Т</w:t>
            </w:r>
            <w:r>
              <w:rPr>
                <w:rFonts w:ascii="Times New Roman" w:hAnsi="Times New Roman" w:cs="Times New Roman"/>
                <w:i/>
                <w:iCs/>
                <w:vertAlign w:val="subscript"/>
              </w:rPr>
              <w:t>иб</w:t>
            </w:r>
            <w:r>
              <w:rPr>
                <w:rFonts w:ascii="Times New Roman" w:hAnsi="Times New Roman" w:cs="Times New Roman"/>
              </w:rPr>
              <w:t>, К</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pacing w:val="20"/>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pacing w:val="20"/>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pacing w:val="20"/>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pacing w:val="20"/>
              </w:rPr>
              <w:t>4</w:t>
            </w:r>
          </w:p>
        </w:tc>
      </w:tr>
      <w:tr w:rsidR="0059492B">
        <w:trPr>
          <w:jc w:val="center"/>
        </w:trPr>
        <w:tc>
          <w:tcPr>
            <w:tcW w:w="0" w:type="auto"/>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rPr>
              <w:t>Люминесцентные лампы</w:t>
            </w:r>
            <w:r>
              <w:rPr>
                <w:rFonts w:ascii="Times New Roman" w:hAnsi="Times New Roman" w:cs="Times New Roman"/>
                <w:vertAlign w:val="superscript"/>
              </w:rPr>
              <w:t>1</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pacing w:val="20"/>
              </w:rPr>
              <w:t>ЛБ</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80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57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3500</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ЛБЦТ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75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83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4000</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ЛХБ</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75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62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4300</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ЛДЦ</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55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92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6000</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ЛЕЦ</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54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85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3900</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ЛХЕ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48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92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5200</w:t>
            </w:r>
            <w:bookmarkStart w:id="27" w:name="NORMACS_PAGE_16"/>
            <w:bookmarkEnd w:id="27"/>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ЛДЦУФ</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92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6000</w:t>
            </w:r>
          </w:p>
        </w:tc>
      </w:tr>
      <w:tr w:rsidR="0059492B">
        <w:trPr>
          <w:jc w:val="center"/>
        </w:trPr>
        <w:tc>
          <w:tcPr>
            <w:tcW w:w="0" w:type="auto"/>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rPr>
              <w:t>Компактные люминесцентные лампы</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КЛТБЦ</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65-80</w:t>
            </w:r>
            <w:r>
              <w:rPr>
                <w:rFonts w:ascii="Times New Roman" w:hAnsi="Times New Roman" w:cs="Times New Roman"/>
                <w:vertAlign w:val="superscript"/>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85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2800</w:t>
            </w:r>
          </w:p>
        </w:tc>
      </w:tr>
      <w:tr w:rsidR="0059492B">
        <w:trPr>
          <w:jc w:val="center"/>
        </w:trPr>
        <w:tc>
          <w:tcPr>
            <w:tcW w:w="0" w:type="auto"/>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rPr>
              <w:t>Разрядные лампы высокого давления</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ДРИ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66-99</w:t>
            </w:r>
            <w:r>
              <w:rPr>
                <w:rFonts w:ascii="Times New Roman" w:hAnsi="Times New Roman" w:cs="Times New Roman"/>
                <w:vertAlign w:val="superscript"/>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65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4700 - 6500</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ДНаТ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85-120</w:t>
            </w:r>
            <w:r>
              <w:rPr>
                <w:rFonts w:ascii="Times New Roman" w:hAnsi="Times New Roman" w:cs="Times New Roman"/>
                <w:vertAlign w:val="superscript"/>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2100</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ДРЛ (10-15)</w:t>
            </w:r>
            <w:r>
              <w:rPr>
                <w:rFonts w:ascii="Times New Roman" w:hAnsi="Times New Roman" w:cs="Times New Roman"/>
                <w:vertAlign w:val="superscript"/>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50-54</w:t>
            </w:r>
            <w:r>
              <w:rPr>
                <w:rFonts w:ascii="Times New Roman" w:hAnsi="Times New Roman" w:cs="Times New Roman"/>
                <w:vertAlign w:val="superscript"/>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3800</w:t>
            </w:r>
          </w:p>
        </w:tc>
      </w:tr>
      <w:tr w:rsidR="0059492B">
        <w:trPr>
          <w:jc w:val="center"/>
        </w:trPr>
        <w:tc>
          <w:tcPr>
            <w:tcW w:w="0" w:type="auto"/>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rPr>
              <w:t>Лампы накаливания</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Общего назначения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15,3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2800</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Галогенные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22,0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center"/>
              <w:rPr>
                <w:rFonts w:ascii="Arial" w:eastAsiaTheme="minorEastAsia" w:hAnsi="Arial" w:cs="Arial"/>
              </w:rPr>
            </w:pPr>
            <w:r>
              <w:rPr>
                <w:rFonts w:ascii="Times New Roman" w:hAnsi="Times New Roman" w:cs="Times New Roman"/>
              </w:rPr>
              <w:t>2800</w:t>
            </w:r>
          </w:p>
        </w:tc>
      </w:tr>
      <w:tr w:rsidR="0059492B">
        <w:trPr>
          <w:jc w:val="center"/>
        </w:trPr>
        <w:tc>
          <w:tcPr>
            <w:tcW w:w="0" w:type="auto"/>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spacing w:before="120"/>
              <w:ind w:firstLine="284"/>
              <w:jc w:val="both"/>
              <w:rPr>
                <w:rFonts w:ascii="Arial" w:eastAsiaTheme="minorEastAsia" w:hAnsi="Arial" w:cs="Arial"/>
                <w:sz w:val="20"/>
                <w:szCs w:val="20"/>
              </w:rPr>
            </w:pPr>
            <w:r>
              <w:rPr>
                <w:rFonts w:ascii="Times New Roman" w:hAnsi="Times New Roman" w:cs="Times New Roman"/>
                <w:vertAlign w:val="superscript"/>
              </w:rPr>
              <w:t>1</w:t>
            </w:r>
            <w:r>
              <w:rPr>
                <w:rFonts w:ascii="Times New Roman" w:hAnsi="Times New Roman" w:cs="Times New Roman"/>
              </w:rPr>
              <w:t xml:space="preserve"> Данные приведены для мощности 40 Вт.</w:t>
            </w:r>
          </w:p>
          <w:p w:rsidR="0059492B" w:rsidRDefault="0059492B">
            <w:pPr>
              <w:ind w:firstLine="284"/>
              <w:jc w:val="both"/>
            </w:pPr>
            <w:r>
              <w:rPr>
                <w:rFonts w:ascii="Times New Roman" w:hAnsi="Times New Roman" w:cs="Times New Roman"/>
                <w:vertAlign w:val="superscript"/>
              </w:rPr>
              <w:t>2</w:t>
            </w:r>
            <w:r>
              <w:rPr>
                <w:rFonts w:ascii="Times New Roman" w:hAnsi="Times New Roman" w:cs="Times New Roman"/>
              </w:rPr>
              <w:t xml:space="preserve"> Данные приведены в зависимости от мощности.</w:t>
            </w:r>
          </w:p>
          <w:p w:rsidR="0059492B" w:rsidRDefault="0059492B">
            <w:pPr>
              <w:autoSpaceDE w:val="0"/>
              <w:autoSpaceDN w:val="0"/>
              <w:spacing w:after="120"/>
              <w:ind w:firstLine="284"/>
              <w:jc w:val="both"/>
              <w:rPr>
                <w:rFonts w:ascii="Arial" w:eastAsiaTheme="minorEastAsia" w:hAnsi="Arial" w:cs="Arial"/>
              </w:rPr>
            </w:pPr>
            <w:r>
              <w:rPr>
                <w:rFonts w:ascii="Times New Roman" w:hAnsi="Times New Roman" w:cs="Times New Roman"/>
                <w:vertAlign w:val="superscript"/>
              </w:rPr>
              <w:t>3</w:t>
            </w:r>
            <w:r>
              <w:rPr>
                <w:rFonts w:ascii="Times New Roman" w:hAnsi="Times New Roman" w:cs="Times New Roman"/>
              </w:rPr>
              <w:t xml:space="preserve"> Красное отношение.</w:t>
            </w:r>
          </w:p>
        </w:tc>
      </w:tr>
    </w:tbl>
    <w:p w:rsidR="0059492B" w:rsidRDefault="0059492B">
      <w:pPr>
        <w:pStyle w:val="21"/>
      </w:pPr>
      <w:r>
        <w:rPr>
          <w:rFonts w:ascii="Times New Roman" w:hAnsi="Times New Roman" w:cs="Times New Roman"/>
        </w:rPr>
        <w:t xml:space="preserve">4.23 Общее освещение помещений с разрядами зрительных работ А-В по </w:t>
      </w:r>
      <w:hyperlink r:id="rId37" w:tooltip="Естественное и искусственное освещение" w:history="1">
        <w:r>
          <w:rPr>
            <w:rStyle w:val="a3"/>
            <w:rFonts w:ascii="Times New Roman" w:hAnsi="Times New Roman" w:cs="Times New Roman"/>
          </w:rPr>
          <w:t>СНиП 23-05</w:t>
        </w:r>
      </w:hyperlink>
      <w:r>
        <w:rPr>
          <w:rFonts w:ascii="Times New Roman" w:hAnsi="Times New Roman" w:cs="Times New Roman"/>
        </w:rPr>
        <w:t xml:space="preserve"> следует выполнять преимущественно люминесцентными лампами, в том числе компактными.</w:t>
      </w:r>
    </w:p>
    <w:p w:rsidR="0059492B" w:rsidRDefault="0059492B">
      <w:pPr>
        <w:ind w:firstLine="284"/>
        <w:jc w:val="both"/>
      </w:pPr>
      <w:r>
        <w:rPr>
          <w:rFonts w:ascii="Times New Roman" w:hAnsi="Times New Roman" w:cs="Times New Roman"/>
          <w:sz w:val="24"/>
          <w:szCs w:val="24"/>
        </w:rPr>
        <w:t>Разрядные лампы высокого давления типов ДРИ, ДНаТ, ДРЛ с улучшенной цветопередачей рекомендуется применять для освещения:</w:t>
      </w:r>
    </w:p>
    <w:p w:rsidR="0059492B" w:rsidRDefault="0059492B">
      <w:pPr>
        <w:ind w:firstLine="284"/>
        <w:jc w:val="both"/>
      </w:pPr>
      <w:r>
        <w:rPr>
          <w:rFonts w:ascii="Times New Roman" w:hAnsi="Times New Roman" w:cs="Times New Roman"/>
          <w:sz w:val="24"/>
          <w:szCs w:val="24"/>
        </w:rPr>
        <w:t>- помещений с осветительными установками отраженного света;</w:t>
      </w:r>
    </w:p>
    <w:p w:rsidR="0059492B" w:rsidRDefault="0059492B">
      <w:pPr>
        <w:ind w:firstLine="284"/>
        <w:jc w:val="both"/>
      </w:pPr>
      <w:r>
        <w:rPr>
          <w:rFonts w:ascii="Times New Roman" w:hAnsi="Times New Roman" w:cs="Times New Roman"/>
          <w:sz w:val="24"/>
          <w:szCs w:val="24"/>
        </w:rPr>
        <w:t>- помещений высотой более 7 м;</w:t>
      </w:r>
    </w:p>
    <w:p w:rsidR="0059492B" w:rsidRDefault="0059492B">
      <w:pPr>
        <w:ind w:firstLine="284"/>
        <w:jc w:val="both"/>
      </w:pPr>
      <w:r>
        <w:rPr>
          <w:rFonts w:ascii="Times New Roman" w:hAnsi="Times New Roman" w:cs="Times New Roman"/>
          <w:sz w:val="24"/>
          <w:szCs w:val="24"/>
        </w:rPr>
        <w:t>- помещений, в осветительных установках которых используются полые цилиндрические и плоские световоды;</w:t>
      </w:r>
    </w:p>
    <w:p w:rsidR="0059492B" w:rsidRDefault="0059492B">
      <w:pPr>
        <w:ind w:firstLine="284"/>
        <w:jc w:val="both"/>
      </w:pPr>
      <w:r>
        <w:rPr>
          <w:rFonts w:ascii="Times New Roman" w:hAnsi="Times New Roman" w:cs="Times New Roman"/>
          <w:sz w:val="24"/>
          <w:szCs w:val="24"/>
        </w:rPr>
        <w:t>- производственных помещений, приравненных к промышленным (например, цехов прачечных).</w:t>
      </w:r>
    </w:p>
    <w:p w:rsidR="0059492B" w:rsidRDefault="0059492B">
      <w:pPr>
        <w:ind w:firstLine="284"/>
        <w:jc w:val="both"/>
      </w:pPr>
      <w:r>
        <w:rPr>
          <w:rFonts w:ascii="Times New Roman" w:hAnsi="Times New Roman" w:cs="Times New Roman"/>
          <w:sz w:val="24"/>
          <w:szCs w:val="24"/>
        </w:rPr>
        <w:t xml:space="preserve">4.24 Общее освещение помещений с разрядами зрительных работ Г-Е по </w:t>
      </w:r>
      <w:hyperlink r:id="rId38" w:tooltip="Естественное и искусственное освещение" w:history="1">
        <w:r>
          <w:rPr>
            <w:rStyle w:val="a3"/>
            <w:rFonts w:ascii="Times New Roman" w:hAnsi="Times New Roman" w:cs="Times New Roman"/>
          </w:rPr>
          <w:t>СНиП 23-05</w:t>
        </w:r>
      </w:hyperlink>
      <w:r>
        <w:rPr>
          <w:rFonts w:ascii="Times New Roman" w:hAnsi="Times New Roman" w:cs="Times New Roman"/>
          <w:sz w:val="24"/>
          <w:szCs w:val="24"/>
        </w:rPr>
        <w:t xml:space="preserve"> при невысоких требованиях к цветопередаче допускается выполнять лампами типов ДРИ, ДНаТ, а также ДРИ совместно с ДНаТ в специально разработанных для них светильниках.</w:t>
      </w:r>
    </w:p>
    <w:p w:rsidR="0059492B" w:rsidRDefault="0059492B">
      <w:pPr>
        <w:ind w:firstLine="284"/>
        <w:jc w:val="both"/>
      </w:pPr>
      <w:r>
        <w:rPr>
          <w:rFonts w:ascii="Times New Roman" w:hAnsi="Times New Roman" w:cs="Times New Roman"/>
          <w:sz w:val="24"/>
          <w:szCs w:val="24"/>
        </w:rPr>
        <w:t xml:space="preserve">4.25 Общее освещение вспомогательных помещений с разрядами зрительных работ Д-Ж по </w:t>
      </w:r>
      <w:hyperlink r:id="rId39" w:tooltip="Естественное и искусственное освещение" w:history="1">
        <w:r>
          <w:rPr>
            <w:rStyle w:val="a3"/>
            <w:rFonts w:ascii="Times New Roman" w:hAnsi="Times New Roman" w:cs="Times New Roman"/>
          </w:rPr>
          <w:t>СНиП 23-05</w:t>
        </w:r>
      </w:hyperlink>
      <w:r>
        <w:rPr>
          <w:rFonts w:ascii="Times New Roman" w:hAnsi="Times New Roman" w:cs="Times New Roman"/>
          <w:sz w:val="24"/>
          <w:szCs w:val="24"/>
        </w:rPr>
        <w:t xml:space="preserve"> (вестибюлей, фойе, парадных лестниц) рекомендуется выполнять люминесцентными лампами, в том числе компактными, и лампами типов ДРИ, ДНаТ и ДРЛ с улучшенной цветопередачей.</w:t>
      </w:r>
    </w:p>
    <w:p w:rsidR="0059492B" w:rsidRDefault="0059492B">
      <w:pPr>
        <w:ind w:firstLine="284"/>
        <w:jc w:val="both"/>
      </w:pPr>
      <w:r>
        <w:rPr>
          <w:rFonts w:ascii="Times New Roman" w:hAnsi="Times New Roman" w:cs="Times New Roman"/>
          <w:sz w:val="24"/>
          <w:szCs w:val="24"/>
        </w:rPr>
        <w:t>4.26 Местное освещение помещений административных зданий (кабинетов, рабочих комнат, читальных залов библиотек и т.п.) следует выполнять люминесцентными лампами, в том числе компактными. Допускается использование в светильниках местного освещения ламп накаливания, в том числе галогенных.</w:t>
      </w:r>
    </w:p>
    <w:p w:rsidR="0059492B" w:rsidRDefault="0059492B">
      <w:pPr>
        <w:ind w:firstLine="284"/>
        <w:jc w:val="both"/>
      </w:pPr>
      <w:r>
        <w:rPr>
          <w:rFonts w:ascii="Times New Roman" w:hAnsi="Times New Roman" w:cs="Times New Roman"/>
          <w:sz w:val="24"/>
          <w:szCs w:val="24"/>
        </w:rPr>
        <w:t>4.27 Лампы накаливания следует применять для общего освещения:</w:t>
      </w:r>
    </w:p>
    <w:p w:rsidR="0059492B" w:rsidRDefault="0059492B">
      <w:pPr>
        <w:ind w:firstLine="284"/>
        <w:jc w:val="both"/>
      </w:pPr>
      <w:r>
        <w:rPr>
          <w:rFonts w:ascii="Times New Roman" w:hAnsi="Times New Roman" w:cs="Times New Roman"/>
          <w:sz w:val="24"/>
          <w:szCs w:val="24"/>
        </w:rPr>
        <w:t>- помещений, где по технологическим требованиям недопустимо применение разрядных ламп (например, в помещениях для работы с материалами, которые под воздействием излучения разрядных ламп теряют свои свойства, и в помещениях, где радиопомехи, создаваемые светильниками с разрядными лампами, недопустимы для работы технологического оборудования) - киноаппаратные, помещения для звукозаписи;</w:t>
      </w:r>
    </w:p>
    <w:p w:rsidR="0059492B" w:rsidRDefault="0059492B">
      <w:pPr>
        <w:ind w:firstLine="284"/>
        <w:jc w:val="both"/>
      </w:pPr>
      <w:r>
        <w:rPr>
          <w:rFonts w:ascii="Times New Roman" w:hAnsi="Times New Roman" w:cs="Times New Roman"/>
          <w:sz w:val="24"/>
          <w:szCs w:val="24"/>
        </w:rPr>
        <w:t>- помещений, где для оформления интерьера требуется применение ламп накаливания (залы ресторанов, кафе, баров, фойе и т.п.);</w:t>
      </w:r>
    </w:p>
    <w:p w:rsidR="0059492B" w:rsidRDefault="0059492B">
      <w:pPr>
        <w:ind w:firstLine="284"/>
        <w:jc w:val="both"/>
      </w:pPr>
      <w:r>
        <w:rPr>
          <w:rFonts w:ascii="Times New Roman" w:hAnsi="Times New Roman" w:cs="Times New Roman"/>
          <w:sz w:val="24"/>
          <w:szCs w:val="24"/>
        </w:rPr>
        <w:t>- спальных и веранд, используемых только в летнее время;</w:t>
      </w:r>
    </w:p>
    <w:p w:rsidR="0059492B" w:rsidRDefault="0059492B">
      <w:pPr>
        <w:ind w:firstLine="284"/>
        <w:jc w:val="both"/>
      </w:pPr>
      <w:r>
        <w:rPr>
          <w:rFonts w:ascii="Times New Roman" w:hAnsi="Times New Roman" w:cs="Times New Roman"/>
          <w:sz w:val="24"/>
          <w:szCs w:val="24"/>
        </w:rPr>
        <w:t>- вспомогательных помещений - кладовых, машинных отделений лифтов, электрощитовых, технических подполий;</w:t>
      </w:r>
    </w:p>
    <w:p w:rsidR="0059492B" w:rsidRDefault="0059492B">
      <w:pPr>
        <w:ind w:firstLine="284"/>
        <w:jc w:val="both"/>
      </w:pPr>
      <w:r>
        <w:rPr>
          <w:rFonts w:ascii="Times New Roman" w:hAnsi="Times New Roman" w:cs="Times New Roman"/>
          <w:sz w:val="24"/>
          <w:szCs w:val="24"/>
        </w:rPr>
        <w:t>- моечных, душевых и парильных в банях;</w:t>
      </w:r>
    </w:p>
    <w:p w:rsidR="0059492B" w:rsidRDefault="0059492B">
      <w:pPr>
        <w:ind w:firstLine="284"/>
        <w:jc w:val="both"/>
      </w:pPr>
      <w:r>
        <w:rPr>
          <w:rFonts w:ascii="Times New Roman" w:hAnsi="Times New Roman" w:cs="Times New Roman"/>
          <w:sz w:val="24"/>
          <w:szCs w:val="24"/>
        </w:rPr>
        <w:t>- охлаждаемых помещений и холодильных камер.</w:t>
      </w:r>
    </w:p>
    <w:p w:rsidR="0059492B" w:rsidRDefault="0059492B">
      <w:pPr>
        <w:ind w:firstLine="284"/>
        <w:jc w:val="both"/>
      </w:pPr>
      <w:r>
        <w:rPr>
          <w:rFonts w:ascii="Times New Roman" w:hAnsi="Times New Roman" w:cs="Times New Roman"/>
          <w:sz w:val="24"/>
          <w:szCs w:val="24"/>
        </w:rPr>
        <w:t xml:space="preserve">Основные цветовые и энергетические характеристики ламп накаливания приведены в </w:t>
      </w:r>
      <w:hyperlink w:anchor="т47" w:tooltip="таблица 4.7" w:history="1">
        <w:r>
          <w:rPr>
            <w:rStyle w:val="a3"/>
            <w:rFonts w:ascii="Times New Roman" w:hAnsi="Times New Roman" w:cs="Times New Roman"/>
          </w:rPr>
          <w:t>таблице 4.7</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4.28 Общее освещение помещений общественных зданий при отсутствии специальных требований к цветопередаче и комфортности следует выполнять люминесцентными лампами типа ЛБ.</w:t>
      </w:r>
    </w:p>
    <w:p w:rsidR="0059492B" w:rsidRDefault="0059492B">
      <w:pPr>
        <w:ind w:firstLine="284"/>
        <w:jc w:val="both"/>
      </w:pPr>
      <w:r>
        <w:rPr>
          <w:rFonts w:ascii="Times New Roman" w:hAnsi="Times New Roman" w:cs="Times New Roman"/>
          <w:sz w:val="24"/>
          <w:szCs w:val="24"/>
        </w:rPr>
        <w:t>Общее освещение помещений, где производятся:</w:t>
      </w:r>
    </w:p>
    <w:p w:rsidR="0059492B" w:rsidRDefault="0059492B">
      <w:pPr>
        <w:ind w:firstLine="284"/>
        <w:jc w:val="both"/>
      </w:pPr>
      <w:r>
        <w:rPr>
          <w:rFonts w:ascii="Times New Roman" w:hAnsi="Times New Roman" w:cs="Times New Roman"/>
          <w:sz w:val="24"/>
          <w:szCs w:val="24"/>
        </w:rPr>
        <w:t>- сопоставление цветов с высокими требованиями к цветоразличению и выбору цвета(например, специализированные магазины «Ткани», «Одежда») следует выполнять люминесцентными лампами типов ЛДЦ, ЛХЕ;</w:t>
      </w:r>
    </w:p>
    <w:p w:rsidR="0059492B" w:rsidRDefault="0059492B">
      <w:pPr>
        <w:ind w:firstLine="284"/>
        <w:jc w:val="both"/>
      </w:pPr>
      <w:r>
        <w:rPr>
          <w:rFonts w:ascii="Times New Roman" w:hAnsi="Times New Roman" w:cs="Times New Roman"/>
          <w:sz w:val="24"/>
          <w:szCs w:val="24"/>
        </w:rPr>
        <w:t>- сопоставление цветов с высокими требованиями к цветоразличению (например, выставочные и демонстрационные залы, кабинеты рисования, парикмахерские и т.д.) следует выполнять люминесцентными лампами типов ЛБЦТ, ЛЕЦ, ЛХЕ;</w:t>
      </w:r>
    </w:p>
    <w:p w:rsidR="0059492B" w:rsidRDefault="0059492B">
      <w:pPr>
        <w:ind w:firstLine="284"/>
        <w:jc w:val="both"/>
      </w:pPr>
      <w:r>
        <w:rPr>
          <w:rFonts w:ascii="Times New Roman" w:hAnsi="Times New Roman" w:cs="Times New Roman"/>
          <w:sz w:val="24"/>
          <w:szCs w:val="24"/>
        </w:rPr>
        <w:t>- различение цветных объектов при невысоких требованиях к цветоразличению (например, универсамы, ателье химической чистки одежды и т.д.) следует выполнять люминесцентными лампами типов ЛБ, ЛТБЦТ, КЛЛ.</w:t>
      </w:r>
    </w:p>
    <w:p w:rsidR="0059492B" w:rsidRDefault="0059492B">
      <w:pPr>
        <w:spacing w:before="120" w:after="120"/>
        <w:jc w:val="center"/>
      </w:pPr>
      <w:r>
        <w:rPr>
          <w:rFonts w:ascii="Times New Roman" w:hAnsi="Times New Roman" w:cs="Times New Roman"/>
          <w:b/>
          <w:bCs/>
          <w:sz w:val="24"/>
          <w:szCs w:val="24"/>
        </w:rPr>
        <w:t>Выбор и расположение светильников</w:t>
      </w:r>
    </w:p>
    <w:p w:rsidR="0059492B" w:rsidRDefault="0059492B">
      <w:pPr>
        <w:ind w:firstLine="284"/>
        <w:jc w:val="both"/>
      </w:pPr>
      <w:bookmarkStart w:id="28" w:name="п429"/>
      <w:r>
        <w:rPr>
          <w:rFonts w:ascii="Times New Roman" w:hAnsi="Times New Roman" w:cs="Times New Roman"/>
          <w:sz w:val="24"/>
          <w:szCs w:val="24"/>
        </w:rPr>
        <w:t xml:space="preserve">4.29 </w:t>
      </w:r>
      <w:bookmarkEnd w:id="28"/>
      <w:r>
        <w:rPr>
          <w:rFonts w:ascii="Times New Roman" w:hAnsi="Times New Roman" w:cs="Times New Roman"/>
          <w:sz w:val="24"/>
          <w:szCs w:val="24"/>
        </w:rPr>
        <w:t>Выбор типа светильников следует производить с учетом характера их светораспределения, экономической эффективности и условий окружающей среды (</w:t>
      </w:r>
      <w:hyperlink w:anchor="т48" w:tooltip="таблица 4.8" w:history="1">
        <w:r>
          <w:rPr>
            <w:rStyle w:val="a3"/>
            <w:rFonts w:ascii="Times New Roman" w:hAnsi="Times New Roman" w:cs="Times New Roman"/>
          </w:rPr>
          <w:t>таблица 4.8</w:t>
        </w:r>
      </w:hyperlink>
      <w:r>
        <w:rPr>
          <w:rFonts w:ascii="Times New Roman" w:hAnsi="Times New Roman" w:cs="Times New Roman"/>
          <w:sz w:val="24"/>
          <w:szCs w:val="24"/>
        </w:rPr>
        <w:t>). Условия окружающей среды, соответствующие помещения и зоны приводятся ниже:</w:t>
      </w:r>
      <w:bookmarkStart w:id="29" w:name="NORMACS_PAGE_17"/>
      <w:bookmarkEnd w:id="29"/>
    </w:p>
    <w:p w:rsidR="0059492B" w:rsidRDefault="0059492B">
      <w:pPr>
        <w:spacing w:before="120" w:after="120"/>
        <w:jc w:val="both"/>
      </w:pPr>
      <w:bookmarkStart w:id="30" w:name="т48"/>
      <w:r>
        <w:rPr>
          <w:rFonts w:ascii="Times New Roman" w:hAnsi="Times New Roman" w:cs="Times New Roman"/>
          <w:spacing w:val="20"/>
          <w:sz w:val="24"/>
          <w:szCs w:val="24"/>
        </w:rPr>
        <w:t>Таблица 4.8</w:t>
      </w:r>
      <w:bookmarkEnd w:id="30"/>
    </w:p>
    <w:tbl>
      <w:tblPr>
        <w:tblW w:w="5000" w:type="pct"/>
        <w:jc w:val="center"/>
        <w:tblCellMar>
          <w:left w:w="0" w:type="dxa"/>
          <w:right w:w="0" w:type="dxa"/>
        </w:tblCellMar>
        <w:tblLook w:val="04A0" w:firstRow="1" w:lastRow="0" w:firstColumn="1" w:lastColumn="0" w:noHBand="0" w:noVBand="1"/>
      </w:tblPr>
      <w:tblGrid>
        <w:gridCol w:w="1942"/>
        <w:gridCol w:w="7629"/>
      </w:tblGrid>
      <w:tr w:rsidR="0059492B">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Условия окружающей среды</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Примеры помещений</w:t>
            </w:r>
          </w:p>
        </w:tc>
      </w:tr>
      <w:tr w:rsidR="0059492B">
        <w:trPr>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Пожароопасные класса:</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П-I</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Закрытые автостоянки, расположенные под зданиями</w:t>
            </w:r>
          </w:p>
        </w:tc>
      </w:tr>
      <w:tr w:rsidR="0059492B">
        <w:trPr>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П-II</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Столярные мастерские</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П-IIа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Фонды открытого доступа к книгам, книгохранилища, архивы, переплетные и макетные мастерские, печатные отделения офсетной печати, светокопировальные; киноаппаратные; перемоточные; помещения для нарезки тканей, рекламно-декорационные мастерские; витрины с экспозицией из горючих материалов; помещения для хранения бланков, упаковочных материалов и контейнеров; отделения приема и выдачи белья и одежды, отделения разборки, починки и упаковки белья; пошивочные цехи, закройные отделения; отделения подготовки прикладных материалов, помещения ремонта одежды, ручной и машинной вязки, изготовления и ремонта головных уборов, скорняжных работ; фонотеки; кладовые: продуктов в сгораемой упаковке, в непродовольственных магазинах, пункта проката и спецодежды; чердаки, кладовые и подсобные помещения квартир и усадебных домов</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Пыльные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Отделы электрофотографирования</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Влажные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Фотолаборатории; дистилляторные, автоклавные; горячие, доготовочные и заготовочные цехи; загрузочные, кладовые и моечные тары, кладовые овощей; сушильно-гладильные отделения, прачечные самообслуживания, утюжные; декатировочные; санитарные узлы; тепловые пункты; охлаждаемые камеры; раздевальные в банях, душевые</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Сырые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Моечные кухонной и столовой посуды; отделения механической стирки, приготовления стиральных растворов; насосные; бассейны; сауны</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Особо сырые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Отделения ручной стирки; душевые, ванные, моечные, парильные</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Жаркие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Горячие цехи предприятий общественного питания; парильные, моечные </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Химически активные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Помещения ремонта и зарядки аккумуляторов, электролитные; отделения химической чистки</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Взрывоопасные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Помещения зарядки тяговых и стартерных аккумуляторов (в верхней зоне выше отметки 0,75 м от уровня пола)</w:t>
            </w:r>
          </w:p>
        </w:tc>
      </w:tr>
    </w:tbl>
    <w:p w:rsidR="0059492B" w:rsidRDefault="0059492B">
      <w:pPr>
        <w:pStyle w:val="21"/>
      </w:pPr>
      <w:r>
        <w:rPr>
          <w:rFonts w:ascii="Times New Roman" w:hAnsi="Times New Roman" w:cs="Times New Roman"/>
        </w:rPr>
        <w:t xml:space="preserve">4.30 Во взрыво- и пожароопасных зонах следует применять светильники, удовлетворяющие требованиям глав 7.3 и 7.4 </w:t>
      </w:r>
      <w:hyperlink r:id="rId40" w:tooltip="Правила устройства электроустановок" w:history="1">
        <w:r>
          <w:rPr>
            <w:rStyle w:val="a3"/>
            <w:rFonts w:ascii="Times New Roman" w:hAnsi="Times New Roman" w:cs="Times New Roman"/>
          </w:rPr>
          <w:t>ПУЭ</w:t>
        </w:r>
      </w:hyperlink>
      <w:r>
        <w:rPr>
          <w:rFonts w:ascii="Times New Roman" w:hAnsi="Times New Roman" w:cs="Times New Roman"/>
        </w:rPr>
        <w:t>.</w:t>
      </w:r>
    </w:p>
    <w:p w:rsidR="0059492B" w:rsidRDefault="0059492B">
      <w:pPr>
        <w:ind w:firstLine="284"/>
        <w:jc w:val="both"/>
      </w:pPr>
      <w:r>
        <w:rPr>
          <w:rFonts w:ascii="Times New Roman" w:hAnsi="Times New Roman" w:cs="Times New Roman"/>
          <w:sz w:val="24"/>
          <w:szCs w:val="24"/>
        </w:rPr>
        <w:t xml:space="preserve">4.31 Минимально допустимую степень защиты светильников по </w:t>
      </w:r>
      <w:hyperlink r:id="rId41" w:tooltip="Светильники. Общие технические условия" w:history="1">
        <w:r>
          <w:rPr>
            <w:rStyle w:val="a3"/>
            <w:rFonts w:ascii="Times New Roman" w:hAnsi="Times New Roman" w:cs="Times New Roman"/>
          </w:rPr>
          <w:t>ГОСТ 17677</w:t>
        </w:r>
      </w:hyperlink>
      <w:r>
        <w:rPr>
          <w:rFonts w:ascii="Times New Roman" w:hAnsi="Times New Roman" w:cs="Times New Roman"/>
          <w:sz w:val="24"/>
          <w:szCs w:val="24"/>
        </w:rPr>
        <w:t xml:space="preserve"> и </w:t>
      </w:r>
      <w:hyperlink r:id="rId42" w:tooltip="Степени защиты, обеспечиваемые оболочками (код IP)" w:history="1">
        <w:r>
          <w:rPr>
            <w:rStyle w:val="a3"/>
            <w:rFonts w:ascii="Times New Roman" w:hAnsi="Times New Roman" w:cs="Times New Roman"/>
          </w:rPr>
          <w:t>ГОСТ 14254</w:t>
        </w:r>
      </w:hyperlink>
      <w:r>
        <w:rPr>
          <w:rFonts w:ascii="Times New Roman" w:hAnsi="Times New Roman" w:cs="Times New Roman"/>
          <w:sz w:val="24"/>
          <w:szCs w:val="24"/>
        </w:rPr>
        <w:t xml:space="preserve"> для освещения непожаро- и невзрывоопасных помещений с разными условиями среды следует принимать по </w:t>
      </w:r>
      <w:hyperlink w:anchor="т49" w:tooltip="таблица 4.9" w:history="1">
        <w:r>
          <w:rPr>
            <w:rStyle w:val="a3"/>
            <w:rFonts w:ascii="Times New Roman" w:hAnsi="Times New Roman" w:cs="Times New Roman"/>
          </w:rPr>
          <w:t>таблице 4.9</w:t>
        </w:r>
      </w:hyperlink>
      <w:r>
        <w:rPr>
          <w:rFonts w:ascii="Times New Roman" w:hAnsi="Times New Roman" w:cs="Times New Roman"/>
          <w:sz w:val="24"/>
          <w:szCs w:val="24"/>
        </w:rPr>
        <w:t>.</w:t>
      </w:r>
    </w:p>
    <w:p w:rsidR="0059492B" w:rsidRDefault="0059492B">
      <w:pPr>
        <w:pStyle w:val="21"/>
        <w:spacing w:before="0"/>
      </w:pPr>
      <w:r>
        <w:rPr>
          <w:rFonts w:ascii="Times New Roman" w:hAnsi="Times New Roman" w:cs="Times New Roman"/>
        </w:rPr>
        <w:t>4.32 В рабочих помещениях рекомендуется использовать светильники прямого и рассеянного света с кривой силы света типа Л в нижней полусфере.</w:t>
      </w:r>
    </w:p>
    <w:p w:rsidR="0059492B" w:rsidRDefault="0059492B">
      <w:pPr>
        <w:spacing w:before="120" w:after="120"/>
        <w:jc w:val="both"/>
      </w:pPr>
      <w:bookmarkStart w:id="31" w:name="т49"/>
      <w:r>
        <w:rPr>
          <w:rFonts w:ascii="Times New Roman" w:hAnsi="Times New Roman" w:cs="Times New Roman"/>
          <w:spacing w:val="20"/>
          <w:sz w:val="24"/>
          <w:szCs w:val="24"/>
        </w:rPr>
        <w:t>Таблица 4.9</w:t>
      </w:r>
      <w:bookmarkEnd w:id="31"/>
    </w:p>
    <w:tbl>
      <w:tblPr>
        <w:tblW w:w="0" w:type="auto"/>
        <w:tblCellMar>
          <w:left w:w="0" w:type="dxa"/>
          <w:right w:w="0" w:type="dxa"/>
        </w:tblCellMar>
        <w:tblLook w:val="04A0" w:firstRow="1" w:lastRow="0" w:firstColumn="1" w:lastColumn="0" w:noHBand="0" w:noVBand="1"/>
      </w:tblPr>
      <w:tblGrid>
        <w:gridCol w:w="468"/>
        <w:gridCol w:w="1678"/>
        <w:gridCol w:w="1108"/>
        <w:gridCol w:w="1140"/>
        <w:gridCol w:w="887"/>
        <w:gridCol w:w="709"/>
        <w:gridCol w:w="774"/>
        <w:gridCol w:w="1138"/>
        <w:gridCol w:w="897"/>
        <w:gridCol w:w="772"/>
      </w:tblGrid>
      <w:tr w:rsidR="0059492B">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6"/>
                <w:szCs w:val="16"/>
              </w:rPr>
              <w:t xml:space="preserve">№ </w:t>
            </w:r>
            <w:r>
              <w:rPr>
                <w:rFonts w:ascii="Times New Roman" w:hAnsi="Times New Roman" w:cs="Times New Roman"/>
                <w:sz w:val="16"/>
                <w:szCs w:val="16"/>
              </w:rPr>
              <w:br/>
              <w:t>п/п</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6"/>
                <w:szCs w:val="16"/>
              </w:rPr>
              <w:t>Минимально допустимая степень защиты светильников</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6"/>
                <w:szCs w:val="16"/>
              </w:rPr>
              <w:t>Тип источника света</w:t>
            </w:r>
          </w:p>
        </w:tc>
        <w:tc>
          <w:tcPr>
            <w:tcW w:w="0" w:type="auto"/>
            <w:gridSpan w:val="7"/>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6"/>
                <w:szCs w:val="16"/>
              </w:rPr>
              <w:t>Условия среды</w:t>
            </w:r>
          </w:p>
        </w:tc>
      </w:tr>
      <w:tr w:rsidR="0059492B">
        <w:tc>
          <w:tcPr>
            <w:tcW w:w="0" w:type="auto"/>
            <w:vMerge/>
            <w:tcBorders>
              <w:top w:val="single" w:sz="8" w:space="0" w:color="auto"/>
              <w:left w:val="single" w:sz="8" w:space="0" w:color="auto"/>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vMerge/>
            <w:tcBorders>
              <w:top w:val="single" w:sz="8" w:space="0" w:color="auto"/>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vMerge/>
            <w:tcBorders>
              <w:top w:val="single" w:sz="8" w:space="0" w:color="auto"/>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6"/>
                <w:szCs w:val="16"/>
              </w:rPr>
              <w:t>нормальные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6"/>
                <w:szCs w:val="16"/>
              </w:rPr>
              <w:t>влажные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6"/>
                <w:szCs w:val="16"/>
              </w:rPr>
              <w:t>сырые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6"/>
                <w:szCs w:val="16"/>
              </w:rPr>
              <w:t>особо сырые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6"/>
                <w:szCs w:val="16"/>
              </w:rPr>
              <w:t>химически активные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6"/>
                <w:szCs w:val="16"/>
              </w:rPr>
              <w:t>пыльные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6"/>
                <w:szCs w:val="16"/>
              </w:rPr>
              <w:t>жаркие</w:t>
            </w:r>
          </w:p>
        </w:tc>
      </w:tr>
      <w:tr w:rsidR="0059492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10</w:t>
            </w:r>
          </w:p>
        </w:tc>
      </w:tr>
      <w:tr w:rsidR="0059492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rPr>
                <w:rFonts w:ascii="Arial" w:eastAsiaTheme="minorEastAsia" w:hAnsi="Arial" w:cs="Arial"/>
              </w:rPr>
            </w:pPr>
            <w:r>
              <w:rPr>
                <w:rFonts w:ascii="Times New Roman" w:hAnsi="Times New Roman" w:cs="Times New Roman"/>
                <w:sz w:val="18"/>
                <w:szCs w:val="18"/>
              </w:rPr>
              <w:t>IP20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ЛЛ</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r>
      <w:tr w:rsidR="0059492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rPr>
                <w:rFonts w:ascii="Arial" w:eastAsiaTheme="minorEastAsia" w:hAnsi="Arial" w:cs="Arial"/>
              </w:rPr>
            </w:pPr>
            <w:r>
              <w:rPr>
                <w:rFonts w:ascii="Times New Roman" w:hAnsi="Times New Roman" w:cs="Times New Roman"/>
                <w:sz w:val="18"/>
                <w:szCs w:val="18"/>
              </w:rPr>
              <w:t>То же</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ЛН, ГЛВД</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r>
      <w:tr w:rsidR="0059492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rPr>
                <w:rFonts w:ascii="Arial" w:eastAsiaTheme="minorEastAsia" w:hAnsi="Arial" w:cs="Arial"/>
              </w:rPr>
            </w:pPr>
            <w:r>
              <w:rPr>
                <w:rFonts w:ascii="Symbol" w:hAnsi="Symbol"/>
                <w:sz w:val="18"/>
                <w:szCs w:val="18"/>
              </w:rPr>
              <w:t></w:t>
            </w:r>
            <w:r>
              <w:rPr>
                <w:rFonts w:ascii="Times New Roman" w:hAnsi="Times New Roman" w:cs="Times New Roman"/>
                <w:sz w:val="18"/>
                <w:szCs w:val="18"/>
              </w:rPr>
              <w:t>Р23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jc w:val="center"/>
              <w:rPr>
                <w:rFonts w:ascii="Arial" w:eastAsiaTheme="minorEastAsia" w:hAnsi="Arial" w:cs="Arial"/>
                <w:sz w:val="20"/>
                <w:szCs w:val="20"/>
              </w:rPr>
            </w:pPr>
            <w:r>
              <w:rPr>
                <w:rFonts w:ascii="Times New Roman" w:hAnsi="Times New Roman" w:cs="Times New Roman"/>
                <w:sz w:val="18"/>
                <w:szCs w:val="18"/>
              </w:rPr>
              <w:t>ЛЛ, ЛН,</w:t>
            </w:r>
          </w:p>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ГЛВД</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r>
      <w:tr w:rsidR="0059492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rPr>
                <w:rFonts w:ascii="Arial" w:eastAsiaTheme="minorEastAsia" w:hAnsi="Arial" w:cs="Arial"/>
              </w:rPr>
            </w:pPr>
            <w:r>
              <w:rPr>
                <w:rFonts w:ascii="Times New Roman" w:hAnsi="Times New Roman" w:cs="Times New Roman"/>
                <w:sz w:val="18"/>
                <w:szCs w:val="18"/>
              </w:rPr>
              <w:t>2</w:t>
            </w:r>
            <w:r>
              <w:rPr>
                <w:rFonts w:ascii="Symbol" w:hAnsi="Symbol"/>
                <w:sz w:val="18"/>
                <w:szCs w:val="18"/>
              </w:rPr>
              <w:t></w:t>
            </w:r>
            <w:r>
              <w:rPr>
                <w:rFonts w:ascii="Times New Roman" w:hAnsi="Times New Roman" w:cs="Times New Roman"/>
                <w:sz w:val="18"/>
                <w:szCs w:val="18"/>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ЛЛ</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r>
      <w:tr w:rsidR="0059492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rPr>
                <w:rFonts w:ascii="Arial" w:eastAsiaTheme="minorEastAsia" w:hAnsi="Arial" w:cs="Arial"/>
              </w:rPr>
            </w:pPr>
            <w:r>
              <w:rPr>
                <w:rFonts w:ascii="Times New Roman" w:hAnsi="Times New Roman" w:cs="Times New Roman"/>
                <w:sz w:val="18"/>
                <w:szCs w:val="18"/>
              </w:rPr>
              <w:t xml:space="preserve">То же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ЛН, ГЛВД</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r>
      <w:tr w:rsidR="0059492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59492B" w:rsidRDefault="0059492B">
            <w:pPr>
              <w:autoSpaceDE w:val="0"/>
              <w:autoSpaceDN w:val="0"/>
              <w:rPr>
                <w:rFonts w:ascii="Arial" w:eastAsiaTheme="minorEastAsia" w:hAnsi="Arial" w:cs="Arial"/>
              </w:rPr>
            </w:pPr>
            <w:r>
              <w:rPr>
                <w:rFonts w:ascii="Times New Roman" w:hAnsi="Times New Roman" w:cs="Times New Roman"/>
                <w:sz w:val="18"/>
                <w:szCs w:val="18"/>
              </w:rPr>
              <w:t>5</w:t>
            </w:r>
            <w:r>
              <w:rPr>
                <w:rFonts w:ascii="Symbol" w:hAnsi="Symbol"/>
                <w:sz w:val="18"/>
                <w:szCs w:val="18"/>
              </w:rPr>
              <w:t></w:t>
            </w:r>
            <w:r>
              <w:rPr>
                <w:rFonts w:ascii="Times New Roman" w:hAnsi="Times New Roman" w:cs="Times New Roman"/>
                <w:sz w:val="18"/>
                <w:szCs w:val="18"/>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ЛН, ГЛВД</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r>
      <w:tr w:rsidR="0059492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rPr>
                <w:rFonts w:ascii="Arial" w:eastAsiaTheme="minorEastAsia" w:hAnsi="Arial" w:cs="Arial"/>
              </w:rPr>
            </w:pPr>
            <w:r>
              <w:rPr>
                <w:rFonts w:ascii="Times New Roman" w:hAnsi="Times New Roman" w:cs="Times New Roman"/>
                <w:sz w:val="18"/>
                <w:szCs w:val="18"/>
              </w:rPr>
              <w:t>5</w:t>
            </w:r>
            <w:r>
              <w:rPr>
                <w:rFonts w:ascii="Symbol" w:hAnsi="Symbol"/>
                <w:sz w:val="18"/>
                <w:szCs w:val="18"/>
              </w:rPr>
              <w:t></w:t>
            </w:r>
            <w:r>
              <w:rPr>
                <w:rFonts w:ascii="Times New Roman" w:hAnsi="Times New Roman" w:cs="Times New Roman"/>
                <w:sz w:val="18"/>
                <w:szCs w:val="18"/>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ЛН, ГЛВД</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r>
      <w:tr w:rsidR="0059492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rPr>
                <w:rFonts w:ascii="Arial" w:eastAsiaTheme="minorEastAsia" w:hAnsi="Arial" w:cs="Arial"/>
              </w:rPr>
            </w:pPr>
            <w:r>
              <w:rPr>
                <w:rFonts w:ascii="Times New Roman" w:hAnsi="Times New Roman" w:cs="Times New Roman"/>
                <w:sz w:val="18"/>
                <w:szCs w:val="18"/>
              </w:rPr>
              <w:t>IP51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ЛН</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bookmarkStart w:id="32" w:name="NORMACS_PAGE_18"/>
            <w:bookmarkEnd w:id="32"/>
          </w:p>
        </w:tc>
      </w:tr>
      <w:tr w:rsidR="0059492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18"/>
                <w:szCs w:val="18"/>
              </w:rPr>
              <w:t>5'4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ЛЛ</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r>
      <w:tr w:rsidR="0059492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18"/>
                <w:szCs w:val="18"/>
              </w:rPr>
              <w:t>IP53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ЛН, ГЛВД</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r>
      <w:tr w:rsidR="0059492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18"/>
                <w:szCs w:val="18"/>
              </w:rPr>
              <w:t>IP54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ЛЛ</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r>
      <w:tr w:rsidR="0059492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18"/>
                <w:szCs w:val="18"/>
              </w:rPr>
              <w:t>IP54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ЛН</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r>
      <w:tr w:rsidR="0059492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18"/>
                <w:szCs w:val="18"/>
              </w:rPr>
              <w:t>То же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ГЛВД</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sz w:val="18"/>
                <w:szCs w:val="18"/>
              </w:rPr>
              <w:t>*</w:t>
            </w:r>
          </w:p>
        </w:tc>
      </w:tr>
      <w:tr w:rsidR="0059492B">
        <w:tc>
          <w:tcPr>
            <w:tcW w:w="0" w:type="auto"/>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spacing w:before="120"/>
              <w:ind w:firstLine="284"/>
              <w:jc w:val="both"/>
              <w:rPr>
                <w:rFonts w:ascii="Arial" w:eastAsiaTheme="minorEastAsia" w:hAnsi="Arial" w:cs="Arial"/>
                <w:sz w:val="20"/>
                <w:szCs w:val="20"/>
              </w:rPr>
            </w:pPr>
            <w:r>
              <w:rPr>
                <w:rFonts w:ascii="Times New Roman" w:hAnsi="Times New Roman" w:cs="Times New Roman"/>
                <w:spacing w:val="20"/>
                <w:sz w:val="18"/>
                <w:szCs w:val="18"/>
              </w:rPr>
              <w:t>Примечания</w:t>
            </w:r>
          </w:p>
          <w:p w:rsidR="0059492B" w:rsidRDefault="0059492B">
            <w:pPr>
              <w:ind w:firstLine="284"/>
              <w:jc w:val="both"/>
            </w:pPr>
            <w:r>
              <w:rPr>
                <w:rFonts w:ascii="Times New Roman" w:hAnsi="Times New Roman" w:cs="Times New Roman"/>
                <w:sz w:val="18"/>
                <w:szCs w:val="18"/>
              </w:rPr>
              <w:t>1. В таблице использованы следующие условные обозначения:</w:t>
            </w:r>
          </w:p>
          <w:p w:rsidR="0059492B" w:rsidRDefault="0059492B">
            <w:pPr>
              <w:ind w:firstLine="567"/>
              <w:jc w:val="both"/>
            </w:pPr>
            <w:r>
              <w:rPr>
                <w:rFonts w:ascii="Times New Roman" w:hAnsi="Times New Roman" w:cs="Times New Roman"/>
                <w:sz w:val="18"/>
                <w:szCs w:val="18"/>
              </w:rPr>
              <w:t>+ - светильники рекомендуются;</w:t>
            </w:r>
          </w:p>
          <w:p w:rsidR="0059492B" w:rsidRDefault="0059492B">
            <w:pPr>
              <w:ind w:firstLine="567"/>
              <w:jc w:val="both"/>
            </w:pPr>
            <w:r>
              <w:rPr>
                <w:rFonts w:ascii="Times New Roman" w:hAnsi="Times New Roman" w:cs="Times New Roman"/>
                <w:sz w:val="18"/>
                <w:szCs w:val="18"/>
              </w:rPr>
              <w:t>* - светильники допускаются;</w:t>
            </w:r>
          </w:p>
          <w:p w:rsidR="0059492B" w:rsidRDefault="0059492B">
            <w:pPr>
              <w:ind w:firstLine="567"/>
              <w:jc w:val="both"/>
            </w:pPr>
            <w:r>
              <w:rPr>
                <w:rFonts w:ascii="Times New Roman" w:hAnsi="Times New Roman" w:cs="Times New Roman"/>
                <w:sz w:val="18"/>
                <w:szCs w:val="18"/>
              </w:rPr>
              <w:t>- - светильники запрещаются;</w:t>
            </w:r>
          </w:p>
          <w:p w:rsidR="0059492B" w:rsidRDefault="0059492B">
            <w:pPr>
              <w:ind w:firstLine="567"/>
              <w:jc w:val="both"/>
            </w:pPr>
            <w:r>
              <w:rPr>
                <w:rFonts w:ascii="Times New Roman" w:hAnsi="Times New Roman" w:cs="Times New Roman"/>
                <w:sz w:val="18"/>
                <w:szCs w:val="18"/>
              </w:rPr>
              <w:t>(-) - применение светильников возможно, но нецелесообразно.</w:t>
            </w:r>
          </w:p>
          <w:p w:rsidR="0059492B" w:rsidRDefault="0059492B">
            <w:pPr>
              <w:ind w:firstLine="284"/>
              <w:jc w:val="both"/>
            </w:pPr>
            <w:r>
              <w:rPr>
                <w:rFonts w:ascii="Times New Roman" w:hAnsi="Times New Roman" w:cs="Times New Roman"/>
                <w:sz w:val="18"/>
                <w:szCs w:val="18"/>
              </w:rPr>
              <w:t>2. Гр. 8 - предпочтительны светильники с корпусами и отражателями из влагостойкой пластмассы, фарфора, покрытые силикатной эмалью; рекомендуются светильники, специально предназначенные для химически активной среды.</w:t>
            </w:r>
          </w:p>
          <w:p w:rsidR="0059492B" w:rsidRDefault="0059492B">
            <w:pPr>
              <w:pStyle w:val="21"/>
              <w:spacing w:before="0"/>
            </w:pPr>
            <w:r>
              <w:rPr>
                <w:rFonts w:ascii="Times New Roman" w:hAnsi="Times New Roman" w:cs="Times New Roman"/>
                <w:sz w:val="18"/>
                <w:szCs w:val="18"/>
              </w:rPr>
              <w:t>3. Поз. 2, 6 гр. 6 - допускаются при отсутствии капель воды, падающих на светильник, и при наличии фарфорового патрона.</w:t>
            </w:r>
          </w:p>
          <w:p w:rsidR="0059492B" w:rsidRDefault="0059492B">
            <w:pPr>
              <w:ind w:firstLine="284"/>
              <w:jc w:val="both"/>
            </w:pPr>
            <w:r>
              <w:rPr>
                <w:rFonts w:ascii="Times New Roman" w:hAnsi="Times New Roman" w:cs="Times New Roman"/>
                <w:sz w:val="18"/>
                <w:szCs w:val="18"/>
              </w:rPr>
              <w:t>4. Поз. 3, 7, 10 гр. 6 - 8 - при наличии брызг воды (растворов), падающих на светильник под углом более 60° к вертикали, установка светильников со степенями защиты 'Р23 и 5'3 с ЛН и ГЛВД запрещается.</w:t>
            </w:r>
          </w:p>
          <w:p w:rsidR="0059492B" w:rsidRDefault="0059492B">
            <w:pPr>
              <w:ind w:firstLine="284"/>
              <w:jc w:val="both"/>
            </w:pPr>
            <w:r>
              <w:rPr>
                <w:rFonts w:ascii="Times New Roman" w:hAnsi="Times New Roman" w:cs="Times New Roman"/>
                <w:sz w:val="18"/>
                <w:szCs w:val="18"/>
              </w:rPr>
              <w:t>5. Поз. 12 гр. 8 - светильники, которые могут сверху заливаться водой или раствором, должны иметь боковой ввод проводов.</w:t>
            </w:r>
          </w:p>
          <w:p w:rsidR="0059492B" w:rsidRDefault="0059492B">
            <w:pPr>
              <w:ind w:firstLine="284"/>
              <w:jc w:val="both"/>
            </w:pPr>
            <w:r>
              <w:rPr>
                <w:rFonts w:ascii="Times New Roman" w:hAnsi="Times New Roman" w:cs="Times New Roman"/>
                <w:sz w:val="18"/>
                <w:szCs w:val="18"/>
              </w:rPr>
              <w:t>6. Поз. 8 гр. 6 - 8 - при наличии брызг воды (растворов), падающих на светильник под углом более 15° к вертикали, светильники с нетермостойким стеклом допускаются при условии установки в них ламп меньшей мощности, чем номинальная для данного светильника.</w:t>
            </w:r>
          </w:p>
          <w:p w:rsidR="0059492B" w:rsidRDefault="0059492B">
            <w:pPr>
              <w:ind w:firstLine="284"/>
              <w:jc w:val="both"/>
            </w:pPr>
            <w:r>
              <w:rPr>
                <w:rFonts w:ascii="Times New Roman" w:hAnsi="Times New Roman" w:cs="Times New Roman"/>
                <w:sz w:val="18"/>
                <w:szCs w:val="18"/>
              </w:rPr>
              <w:t>7. Гр. 9 - в пыльных помещениях рекомендуется применение в светильниках ламп с внутренним отражающим слоем и не рекомендуется применение светильников с экранирующими решетками, сетками и подобными элементами, способствующими запылению.</w:t>
            </w:r>
          </w:p>
          <w:p w:rsidR="0059492B" w:rsidRDefault="0059492B">
            <w:pPr>
              <w:ind w:firstLine="284"/>
              <w:jc w:val="both"/>
            </w:pPr>
            <w:r>
              <w:rPr>
                <w:rFonts w:ascii="Times New Roman" w:hAnsi="Times New Roman" w:cs="Times New Roman"/>
                <w:sz w:val="18"/>
                <w:szCs w:val="18"/>
              </w:rPr>
              <w:t>8. Поз. 1 - 3 гр. 9 - светильники допускаются при ограниченном количестве пыли в зоне их установки.</w:t>
            </w:r>
          </w:p>
          <w:p w:rsidR="0059492B" w:rsidRDefault="0059492B">
            <w:pPr>
              <w:ind w:firstLine="284"/>
              <w:jc w:val="both"/>
            </w:pPr>
            <w:r>
              <w:rPr>
                <w:rFonts w:ascii="Times New Roman" w:hAnsi="Times New Roman" w:cs="Times New Roman"/>
                <w:sz w:val="18"/>
                <w:szCs w:val="18"/>
              </w:rPr>
              <w:t>9. Поз. 6, 7 гр. 7 - светильники со степенью защиты 5'Х (например 5'3) предпочтительнее светильников со степенью защиты IP5X (например, IP53), в частности в следующих случаях: количество пыли мало, пыль светлая, светильники располагаются в местах, неудобных для обслуживания, помещение жаркое; преимущественно с лампами-светильниками или рефлекторными ЛЛ.</w:t>
            </w:r>
          </w:p>
          <w:p w:rsidR="0059492B" w:rsidRDefault="0059492B">
            <w:pPr>
              <w:ind w:firstLine="284"/>
              <w:jc w:val="both"/>
            </w:pPr>
            <w:r>
              <w:rPr>
                <w:rFonts w:ascii="Times New Roman" w:hAnsi="Times New Roman" w:cs="Times New Roman"/>
                <w:sz w:val="18"/>
                <w:szCs w:val="18"/>
              </w:rPr>
              <w:t>10. Поз. 1, 4, 9, 11 гр. 10 - в светильниках рекомендуется устанавливать амальгамные люминесцентные лампы.</w:t>
            </w:r>
          </w:p>
          <w:p w:rsidR="0059492B" w:rsidRDefault="0059492B">
            <w:pPr>
              <w:ind w:firstLine="284"/>
              <w:jc w:val="both"/>
            </w:pPr>
            <w:r>
              <w:rPr>
                <w:rFonts w:ascii="Times New Roman" w:hAnsi="Times New Roman" w:cs="Times New Roman"/>
                <w:sz w:val="18"/>
                <w:szCs w:val="18"/>
              </w:rPr>
              <w:t>11. Поз. 5, 8, 10, 12 гр. 10 - рекомендуется установка в светильниках с лампами накаливания указанных степеней защиты ламп меньшей мощности, чем номинальная для данного светильника.</w:t>
            </w:r>
          </w:p>
          <w:p w:rsidR="0059492B" w:rsidRDefault="0059492B">
            <w:pPr>
              <w:autoSpaceDE w:val="0"/>
              <w:autoSpaceDN w:val="0"/>
              <w:spacing w:after="120"/>
              <w:ind w:firstLine="284"/>
              <w:jc w:val="both"/>
              <w:rPr>
                <w:rFonts w:ascii="Arial" w:eastAsiaTheme="minorEastAsia" w:hAnsi="Arial" w:cs="Arial"/>
              </w:rPr>
            </w:pPr>
            <w:r>
              <w:rPr>
                <w:rFonts w:ascii="Times New Roman" w:hAnsi="Times New Roman" w:cs="Times New Roman"/>
                <w:sz w:val="18"/>
                <w:szCs w:val="18"/>
              </w:rPr>
              <w:t>12. Поз. 3 гр. 8 - допускаются при условии выполнения деталей светильников, контактов патронов и цоколей ламп из материала, не подверженного воздействию данной химически активной среды.</w:t>
            </w:r>
          </w:p>
        </w:tc>
      </w:tr>
    </w:tbl>
    <w:p w:rsidR="0059492B" w:rsidRDefault="0059492B">
      <w:pPr>
        <w:pStyle w:val="21"/>
      </w:pPr>
      <w:r>
        <w:rPr>
          <w:rFonts w:ascii="Times New Roman" w:hAnsi="Times New Roman" w:cs="Times New Roman"/>
        </w:rPr>
        <w:t>4.33 В помещениях со светлыми потолками административных и учебных зданий для уменьшения контрастов яркости в поле зрения должны применяться, как правило, светильники, направляющие в верхнюю полусферу не менее 10 - 15 % излучаемого ими светового потока.</w:t>
      </w:r>
    </w:p>
    <w:p w:rsidR="0059492B" w:rsidRDefault="0059492B">
      <w:pPr>
        <w:ind w:firstLine="284"/>
        <w:jc w:val="both"/>
      </w:pPr>
      <w:r>
        <w:rPr>
          <w:rFonts w:ascii="Times New Roman" w:hAnsi="Times New Roman" w:cs="Times New Roman"/>
          <w:sz w:val="24"/>
          <w:szCs w:val="24"/>
        </w:rPr>
        <w:t>4.34 Для создания наибольшего уровня вертикальной освещенности в осветительной установке общего равномерного освещения следует применять светильники с кривыми силы света типов Л, Д и М.</w:t>
      </w:r>
    </w:p>
    <w:p w:rsidR="0059492B" w:rsidRDefault="0059492B">
      <w:pPr>
        <w:ind w:firstLine="284"/>
        <w:jc w:val="both"/>
      </w:pPr>
      <w:r>
        <w:rPr>
          <w:rFonts w:ascii="Times New Roman" w:hAnsi="Times New Roman" w:cs="Times New Roman"/>
          <w:sz w:val="24"/>
          <w:szCs w:val="24"/>
        </w:rPr>
        <w:t>4.35  При устройстве акцентирующего освещения следует использовать светильники со значительной концентрацией светового потока с кривыми силы света К и Г.</w:t>
      </w:r>
    </w:p>
    <w:p w:rsidR="0059492B" w:rsidRDefault="0059492B">
      <w:pPr>
        <w:ind w:firstLine="284"/>
        <w:jc w:val="both"/>
      </w:pPr>
      <w:r>
        <w:rPr>
          <w:rFonts w:ascii="Times New Roman" w:hAnsi="Times New Roman" w:cs="Times New Roman"/>
          <w:sz w:val="24"/>
          <w:szCs w:val="24"/>
        </w:rPr>
        <w:t>4.36 В учебных классах, спортивных и актовых залах учебных заведений, помещений детских дошкольных учреждений, в конструкторских бюро следует предусматривать либо отключение светильников рядами, параллельными световым проемам, либо плавное или ступенчатое регулирование в зависимости от естественного освещения.</w:t>
      </w:r>
    </w:p>
    <w:p w:rsidR="0059492B" w:rsidRDefault="0059492B">
      <w:pPr>
        <w:ind w:firstLine="284"/>
        <w:jc w:val="both"/>
      </w:pPr>
      <w:r>
        <w:rPr>
          <w:rFonts w:ascii="Times New Roman" w:hAnsi="Times New Roman" w:cs="Times New Roman"/>
          <w:sz w:val="24"/>
          <w:szCs w:val="24"/>
        </w:rPr>
        <w:t>4.37 Освещение помещений, оборудованных дисплеями, следует выполнять люминесцентными светильниками прямого света, у которых ограничена яркость в зоне от 50 до 90° от вертикали (светильники с несветящимися боковинами и экранирующими решетками или призматическими рассеивателями).</w:t>
      </w:r>
    </w:p>
    <w:p w:rsidR="0059492B" w:rsidRDefault="0059492B">
      <w:pPr>
        <w:ind w:firstLine="284"/>
        <w:jc w:val="both"/>
      </w:pPr>
      <w:r>
        <w:rPr>
          <w:rFonts w:ascii="Times New Roman" w:hAnsi="Times New Roman" w:cs="Times New Roman"/>
          <w:sz w:val="24"/>
          <w:szCs w:val="24"/>
        </w:rPr>
        <w:t>Светильники следует располагать таким образом, чтобы исключить отраженную блескость на экранах.</w:t>
      </w:r>
    </w:p>
    <w:p w:rsidR="0059492B" w:rsidRDefault="0059492B">
      <w:pPr>
        <w:ind w:firstLine="284"/>
        <w:jc w:val="both"/>
      </w:pPr>
      <w:r>
        <w:rPr>
          <w:rFonts w:ascii="Times New Roman" w:hAnsi="Times New Roman" w:cs="Times New Roman"/>
          <w:sz w:val="24"/>
          <w:szCs w:val="24"/>
        </w:rPr>
        <w:t>4.38 Комплектные осветительные устройства с щелевыми световодами (КОУ) рекомендуется использовать для общего освещения спортивных залов, плавательных бассейнов, торговых залов и протяженных наружных витрин магазинов и т.п.,</w:t>
      </w:r>
      <w:bookmarkStart w:id="33" w:name="NORMACS_PAGE_19"/>
      <w:bookmarkEnd w:id="33"/>
      <w:r>
        <w:rPr>
          <w:rFonts w:ascii="Times New Roman" w:hAnsi="Times New Roman" w:cs="Times New Roman"/>
          <w:sz w:val="24"/>
          <w:szCs w:val="24"/>
        </w:rPr>
        <w:t xml:space="preserve"> а также в больших помещениях производственного характера (склады, прачечные и т.п.). Применение КОУ должно быть подтверждено технико-экономическим расчетом.</w:t>
      </w:r>
    </w:p>
    <w:p w:rsidR="0059492B" w:rsidRDefault="0059492B">
      <w:pPr>
        <w:ind w:firstLine="284"/>
        <w:jc w:val="both"/>
      </w:pPr>
      <w:r>
        <w:rPr>
          <w:rFonts w:ascii="Times New Roman" w:hAnsi="Times New Roman" w:cs="Times New Roman"/>
          <w:sz w:val="24"/>
          <w:szCs w:val="24"/>
        </w:rPr>
        <w:t>4.39 В помещениях лечебно-профилактических учреждений светильники общего освещения, размещаемые на потолке, должны иметь замкнутые рассеиватели (степень защиты не менее 2'0).</w:t>
      </w:r>
    </w:p>
    <w:p w:rsidR="0059492B" w:rsidRDefault="0059492B">
      <w:pPr>
        <w:ind w:firstLine="284"/>
        <w:jc w:val="both"/>
      </w:pPr>
      <w:r>
        <w:rPr>
          <w:rFonts w:ascii="Times New Roman" w:hAnsi="Times New Roman" w:cs="Times New Roman"/>
          <w:sz w:val="24"/>
          <w:szCs w:val="24"/>
        </w:rPr>
        <w:t>4.40 Выходные отверстия люминесцентных светильников прямого и преимущественно прямого светораспределения, применяемые для освещения крытых бассейнов, должны быть перекрыты светорассеивающим материалом.</w:t>
      </w:r>
    </w:p>
    <w:p w:rsidR="0059492B" w:rsidRDefault="0059492B">
      <w:pPr>
        <w:ind w:firstLine="284"/>
        <w:jc w:val="both"/>
      </w:pPr>
      <w:r>
        <w:rPr>
          <w:rFonts w:ascii="Times New Roman" w:hAnsi="Times New Roman" w:cs="Times New Roman"/>
          <w:sz w:val="24"/>
          <w:szCs w:val="24"/>
        </w:rPr>
        <w:t>Светильники следует, как правило, располагать на потолке в зоне, удобной для обслуживания (над продольными краями ванны). Допускается установка светильников на боковых стенах.</w:t>
      </w:r>
    </w:p>
    <w:p w:rsidR="0059492B" w:rsidRDefault="0059492B">
      <w:pPr>
        <w:ind w:firstLine="284"/>
        <w:jc w:val="both"/>
      </w:pPr>
      <w:r>
        <w:rPr>
          <w:rFonts w:ascii="Times New Roman" w:hAnsi="Times New Roman" w:cs="Times New Roman"/>
          <w:sz w:val="24"/>
          <w:szCs w:val="24"/>
        </w:rPr>
        <w:t>4.41 Потолочные люминесцентные светильники, применяемые для освещения спортивных залов, должны, как правило, направлять в верхнюю полусферу не менее 10 % суммарного светового потока.</w:t>
      </w:r>
    </w:p>
    <w:p w:rsidR="0059492B" w:rsidRDefault="0059492B">
      <w:pPr>
        <w:ind w:firstLine="284"/>
        <w:jc w:val="both"/>
      </w:pPr>
      <w:r>
        <w:rPr>
          <w:rFonts w:ascii="Times New Roman" w:hAnsi="Times New Roman" w:cs="Times New Roman"/>
          <w:sz w:val="24"/>
          <w:szCs w:val="24"/>
        </w:rPr>
        <w:t>Светильники следует располагать на потолке или в верхней части стен вдоль боковых линий спортивной площадки.</w:t>
      </w:r>
    </w:p>
    <w:p w:rsidR="0059492B" w:rsidRDefault="0059492B">
      <w:pPr>
        <w:ind w:firstLine="284"/>
        <w:jc w:val="both"/>
      </w:pPr>
      <w:r>
        <w:rPr>
          <w:rFonts w:ascii="Times New Roman" w:hAnsi="Times New Roman" w:cs="Times New Roman"/>
          <w:sz w:val="24"/>
          <w:szCs w:val="24"/>
        </w:rPr>
        <w:t>Не допускается располагать светильники на торцовых стенах зала или на потолке вдоль этих стен (за исключением светильников отраженного света).</w:t>
      </w:r>
    </w:p>
    <w:p w:rsidR="0059492B" w:rsidRDefault="0059492B">
      <w:pPr>
        <w:ind w:firstLine="284"/>
        <w:jc w:val="both"/>
      </w:pPr>
      <w:r>
        <w:rPr>
          <w:rFonts w:ascii="Times New Roman" w:hAnsi="Times New Roman" w:cs="Times New Roman"/>
          <w:sz w:val="24"/>
          <w:szCs w:val="24"/>
        </w:rPr>
        <w:t>В спортивных залах следует предусматривать меры, исключающие возможность повреждения светильников от ударов мяча.</w:t>
      </w:r>
    </w:p>
    <w:p w:rsidR="0059492B" w:rsidRDefault="0059492B">
      <w:pPr>
        <w:ind w:firstLine="284"/>
        <w:jc w:val="both"/>
      </w:pPr>
      <w:r>
        <w:rPr>
          <w:rFonts w:ascii="Times New Roman" w:hAnsi="Times New Roman" w:cs="Times New Roman"/>
          <w:sz w:val="24"/>
          <w:szCs w:val="24"/>
        </w:rPr>
        <w:t>4.42 Освещение книго- и архивохранилищ должно выполняться светильниками, установленными по оси проходов между стеллажами. Исполнение светильников в указанных помещениях, а также кладовых непродовольственных магазинов, ателье, в хранилищах учреждений финансирования и кредитования должно выбираться в соответствии с требованиями к светильникам, установленным в пожароопасных зонах класса П-IIа для хранения ценных сгораемых материалов.</w:t>
      </w:r>
    </w:p>
    <w:p w:rsidR="0059492B" w:rsidRDefault="0059492B">
      <w:pPr>
        <w:ind w:firstLine="284"/>
        <w:jc w:val="both"/>
      </w:pPr>
      <w:r>
        <w:rPr>
          <w:rFonts w:ascii="Times New Roman" w:hAnsi="Times New Roman" w:cs="Times New Roman"/>
          <w:sz w:val="24"/>
          <w:szCs w:val="24"/>
        </w:rPr>
        <w:t>4.43 В торговых залах светильники общего освещения, расположенные над кассовыми узлами, следует присоединять к сети аварийного освещения.</w:t>
      </w:r>
    </w:p>
    <w:p w:rsidR="0059492B" w:rsidRDefault="0059492B">
      <w:pPr>
        <w:ind w:firstLine="284"/>
        <w:jc w:val="both"/>
      </w:pPr>
      <w:r>
        <w:rPr>
          <w:rFonts w:ascii="Times New Roman" w:hAnsi="Times New Roman" w:cs="Times New Roman"/>
          <w:sz w:val="24"/>
          <w:szCs w:val="24"/>
        </w:rPr>
        <w:t>Для дополнительного освещения кассовых узлов следует предусматривать локализованное (низко опущенные над кассами подвесные светильники) или местное (светильники, укрепленные на стойках, настенные в зависимости от расположения кассы и т.п.) освещение.</w:t>
      </w:r>
    </w:p>
    <w:p w:rsidR="0059492B" w:rsidRDefault="0059492B">
      <w:pPr>
        <w:ind w:firstLine="284"/>
        <w:jc w:val="both"/>
      </w:pPr>
      <w:r>
        <w:rPr>
          <w:rFonts w:ascii="Times New Roman" w:hAnsi="Times New Roman" w:cs="Times New Roman"/>
          <w:sz w:val="24"/>
          <w:szCs w:val="24"/>
        </w:rPr>
        <w:t>4.44 Общее освещение витрин следует выполнять осветительными устройствами и светильниками прямого светораспределения, размещенными в верхней зоне. Дополнительное освещение для выделения отдельных товаров следует выполнять осветительными приборами концентрированного светораспределения с лампами накаливания, преимущественно с зеркальными. Осветительные приборы для дополнительного освещения следует размещать на нижних или на верхних передних кромках витрин, за импостами по высоте витрин и в витринном пространстве.</w:t>
      </w:r>
    </w:p>
    <w:p w:rsidR="0059492B" w:rsidRDefault="0059492B">
      <w:pPr>
        <w:ind w:firstLine="284"/>
        <w:jc w:val="both"/>
      </w:pPr>
      <w:r>
        <w:rPr>
          <w:rFonts w:ascii="Times New Roman" w:hAnsi="Times New Roman" w:cs="Times New Roman"/>
          <w:sz w:val="24"/>
          <w:szCs w:val="24"/>
        </w:rPr>
        <w:t>Для ограничения слепящего действия источники света, расположенные в верхней зоне витрин, должны быть защищены экранами и рассеивателями так, чтобы защитный угол в направлении наблюдения был не менее 30° для осветительных приборов, установленных на высоте более 3 м, и 45° - на высоте менее 3 м над полом помещения или тротуаром.</w:t>
      </w:r>
    </w:p>
    <w:p w:rsidR="0059492B" w:rsidRDefault="0059492B">
      <w:pPr>
        <w:ind w:firstLine="284"/>
        <w:jc w:val="both"/>
      </w:pPr>
      <w:r>
        <w:rPr>
          <w:rFonts w:ascii="Times New Roman" w:hAnsi="Times New Roman" w:cs="Times New Roman"/>
          <w:sz w:val="24"/>
          <w:szCs w:val="24"/>
        </w:rPr>
        <w:t>Источники, установленные в средней и нижней зонах витрин (ниже 2 м над тротуаром или полом витрины), должны быть защищены экранами и рассеивателями так, чтобы светящиеся поверхности не были видны наблюдателям.</w:t>
      </w:r>
    </w:p>
    <w:p w:rsidR="0059492B" w:rsidRDefault="0059492B">
      <w:pPr>
        <w:ind w:firstLine="284"/>
        <w:jc w:val="both"/>
      </w:pPr>
      <w:r>
        <w:rPr>
          <w:rFonts w:ascii="Times New Roman" w:hAnsi="Times New Roman" w:cs="Times New Roman"/>
          <w:sz w:val="24"/>
          <w:szCs w:val="24"/>
        </w:rPr>
        <w:t>4.45 Во всех помещениях квартир, за исключением лоджий и балконов, должна быть предусмотрена возможность установки светильников общего освещения.</w:t>
      </w:r>
    </w:p>
    <w:p w:rsidR="0059492B" w:rsidRDefault="0059492B">
      <w:pPr>
        <w:ind w:firstLine="284"/>
        <w:jc w:val="both"/>
      </w:pPr>
      <w:r>
        <w:rPr>
          <w:rFonts w:ascii="Times New Roman" w:hAnsi="Times New Roman" w:cs="Times New Roman"/>
          <w:sz w:val="24"/>
          <w:szCs w:val="24"/>
        </w:rPr>
        <w:t>Как правило, эти светильники должны подвешиваться или закрепляться на потолке. В подсобных помещениях (кухнях, передних, коридорах, холлах, кладовых), а также в дополнительных помещениях (игровой, столовой, мастерской и др.) допускается общее освещение осуществлять настенными светильниками.</w:t>
      </w:r>
    </w:p>
    <w:p w:rsidR="0059492B" w:rsidRDefault="0059492B">
      <w:pPr>
        <w:ind w:firstLine="284"/>
        <w:jc w:val="both"/>
      </w:pPr>
      <w:r>
        <w:rPr>
          <w:rFonts w:ascii="Times New Roman" w:hAnsi="Times New Roman" w:cs="Times New Roman"/>
          <w:sz w:val="24"/>
          <w:szCs w:val="24"/>
        </w:rPr>
        <w:t>В проектах и сметах следует предусматривать установку в жилых комнатах, кухнях и передних квартир клеммных колодок для подключения светильников, а в кухнях и коридорах, кроме того, подвесных патронов, присоединяемых к клеммной колодке. В уборных квартир следует устанавливать над дверью стенной патрон. В ванных следует предусматривать установку светильника класса защиты 2 над умывальником на высоте не менее 2 м.</w:t>
      </w:r>
    </w:p>
    <w:p w:rsidR="0059492B" w:rsidRDefault="0059492B">
      <w:pPr>
        <w:ind w:firstLine="284"/>
        <w:jc w:val="both"/>
      </w:pPr>
      <w:r>
        <w:rPr>
          <w:rFonts w:ascii="Times New Roman" w:hAnsi="Times New Roman" w:cs="Times New Roman"/>
          <w:sz w:val="24"/>
          <w:szCs w:val="24"/>
        </w:rPr>
        <w:t>В кладовых и подсобных помещениях квартир и усадебных домов стационарное освещение следует выполнять, относя эти помещения к классу П-IIa. Установка штепсельных розеток в этих помещениях запрещается.</w:t>
      </w:r>
    </w:p>
    <w:p w:rsidR="0059492B" w:rsidRDefault="0059492B">
      <w:pPr>
        <w:ind w:firstLine="284"/>
        <w:jc w:val="both"/>
      </w:pPr>
      <w:r>
        <w:rPr>
          <w:rFonts w:ascii="Times New Roman" w:hAnsi="Times New Roman" w:cs="Times New Roman"/>
          <w:sz w:val="24"/>
          <w:szCs w:val="24"/>
        </w:rPr>
        <w:t>В соответствии с заданием на проектирование возможны установка дополнительных светильников и применение специальных схем управления освещением квартир (например, управление с нескольких мест, кратковременного действия, сенсорного действия, в зависимости от уровня освещенности и т.п.).</w:t>
      </w:r>
    </w:p>
    <w:p w:rsidR="0059492B" w:rsidRDefault="0059492B">
      <w:pPr>
        <w:ind w:firstLine="284"/>
        <w:jc w:val="both"/>
      </w:pPr>
      <w:r>
        <w:rPr>
          <w:rFonts w:ascii="Times New Roman" w:hAnsi="Times New Roman" w:cs="Times New Roman"/>
          <w:sz w:val="24"/>
          <w:szCs w:val="24"/>
        </w:rPr>
        <w:t>4.46 В жилых комнатах квартир и общежитий площадью 10 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и более следует предусматривать возможность установки многоламповых светильников с лампами накаливания с включением ламп двумя частями. При установке в жилых комнатах общежитий нескольких люминесцентных светильников следует предусматривать возможность их раздельного включения.</w:t>
      </w:r>
    </w:p>
    <w:p w:rsidR="0059492B" w:rsidRDefault="0059492B">
      <w:pPr>
        <w:ind w:firstLine="284"/>
        <w:jc w:val="both"/>
      </w:pPr>
      <w:r>
        <w:rPr>
          <w:rFonts w:ascii="Times New Roman" w:hAnsi="Times New Roman" w:cs="Times New Roman"/>
          <w:sz w:val="24"/>
          <w:szCs w:val="24"/>
        </w:rPr>
        <w:t>Крюк в потолке для подвешивания светильника должен быть изолирован. Это требование не относится к случаям крепления крюков к деревянным перекрытиям, а также в случае использования светильников класса защиты 1.</w:t>
      </w:r>
    </w:p>
    <w:p w:rsidR="0059492B" w:rsidRDefault="0059492B">
      <w:pPr>
        <w:ind w:firstLine="284"/>
        <w:jc w:val="both"/>
      </w:pPr>
      <w:r>
        <w:rPr>
          <w:rFonts w:ascii="Times New Roman" w:hAnsi="Times New Roman" w:cs="Times New Roman"/>
          <w:sz w:val="24"/>
          <w:szCs w:val="24"/>
        </w:rPr>
        <w:t xml:space="preserve">Размеры крюков для подвеса бытовых светильников должны быть, мм: внешний диаметр </w:t>
      </w:r>
      <w:bookmarkStart w:id="34" w:name="NORMACS_PAGE_20"/>
      <w:bookmarkEnd w:id="34"/>
      <w:r>
        <w:rPr>
          <w:rFonts w:ascii="Times New Roman" w:hAnsi="Times New Roman" w:cs="Times New Roman"/>
          <w:sz w:val="24"/>
          <w:szCs w:val="24"/>
        </w:rPr>
        <w:t>полукольца - 35; расстояние от перекрытия до начала изгиба - 12. При изготовлении крюков из круглой стали диаметр прутка должен быть 6 мм.</w:t>
      </w:r>
    </w:p>
    <w:p w:rsidR="0059492B" w:rsidRDefault="0059492B">
      <w:pPr>
        <w:ind w:firstLine="284"/>
        <w:jc w:val="both"/>
      </w:pPr>
      <w:r>
        <w:rPr>
          <w:rFonts w:ascii="Times New Roman" w:hAnsi="Times New Roman" w:cs="Times New Roman"/>
          <w:sz w:val="24"/>
          <w:szCs w:val="24"/>
        </w:rPr>
        <w:t>4.47 Приспособления для подвешивания светильников должны выдерживать в течение 10 мин без повреждения и остаточных деформаций приложенную к ним нагрузку, равную пятикратной массе светильника. В проектах масса светильника для жилых комнат, кухонь и передних квартир принимается 10 кг.</w:t>
      </w:r>
    </w:p>
    <w:p w:rsidR="0059492B" w:rsidRDefault="0059492B">
      <w:pPr>
        <w:ind w:firstLine="284"/>
        <w:jc w:val="both"/>
      </w:pPr>
      <w:r>
        <w:rPr>
          <w:rFonts w:ascii="Times New Roman" w:hAnsi="Times New Roman" w:cs="Times New Roman"/>
          <w:sz w:val="24"/>
          <w:szCs w:val="24"/>
        </w:rPr>
        <w:t>4.48 Лестницы, холлы, вестибюли и коридоры жилых зданий следует освещать потолочными или настенными светильниками.</w:t>
      </w:r>
    </w:p>
    <w:p w:rsidR="0059492B" w:rsidRDefault="0059492B">
      <w:pPr>
        <w:ind w:firstLine="284"/>
        <w:jc w:val="both"/>
      </w:pPr>
      <w:r>
        <w:rPr>
          <w:rFonts w:ascii="Times New Roman" w:hAnsi="Times New Roman" w:cs="Times New Roman"/>
          <w:sz w:val="24"/>
          <w:szCs w:val="24"/>
        </w:rPr>
        <w:t>Разрешается применение светильников-блоков с люминесцентными лампами мощностью до 40 Вт без рассеивателей. Высота установки указанных светильников от пола должна быть не менее 2,2 м до низа светильника.</w:t>
      </w:r>
    </w:p>
    <w:p w:rsidR="0059492B" w:rsidRDefault="0059492B">
      <w:pPr>
        <w:ind w:firstLine="284"/>
        <w:jc w:val="both"/>
      </w:pPr>
      <w:r>
        <w:rPr>
          <w:rFonts w:ascii="Times New Roman" w:hAnsi="Times New Roman" w:cs="Times New Roman"/>
          <w:sz w:val="24"/>
          <w:szCs w:val="24"/>
        </w:rPr>
        <w:t>Светильники с лампами накаливания, предназначенные для включения в ночное время, рекомендуется укомплектовывать лампами напряжением 235 - 245 В.</w:t>
      </w:r>
    </w:p>
    <w:p w:rsidR="0059492B" w:rsidRDefault="0059492B">
      <w:pPr>
        <w:ind w:firstLine="284"/>
        <w:jc w:val="both"/>
      </w:pPr>
      <w:r>
        <w:rPr>
          <w:rFonts w:ascii="Times New Roman" w:hAnsi="Times New Roman" w:cs="Times New Roman"/>
          <w:sz w:val="24"/>
          <w:szCs w:val="24"/>
        </w:rPr>
        <w:t>4.49 В технических подпольях и на чердаках жилых зданий освещение должно устанавливаться только по линии основных проходов. В домах высотой один и два этажа, а также в домиках садоводческих товариществ устройство освещения чердаков может не устанавливаться. Освещение хозяйственных кладовых с решетчатыми перегородками, находящихся в пользовании жильцов и расположенных в подвале, рекомендуется выполнять светильниками, установленными в проходах (без установки дополнительных светильников в этих помещениях). При глухих перегородках должно быть предусмотрено освещение каждой кладовой.</w:t>
      </w:r>
    </w:p>
    <w:p w:rsidR="0059492B" w:rsidRDefault="0059492B">
      <w:pPr>
        <w:ind w:firstLine="284"/>
        <w:jc w:val="both"/>
      </w:pPr>
      <w:r>
        <w:rPr>
          <w:rFonts w:ascii="Times New Roman" w:hAnsi="Times New Roman" w:cs="Times New Roman"/>
          <w:sz w:val="24"/>
          <w:szCs w:val="24"/>
        </w:rPr>
        <w:t>4.50 Шахты лифтов, а также машинные помещения, помещения верхних блоков, площадка перед дверьми шахты, проходы и коридоры, ведущие к лифту, к помещению верхних блоков и к приямку шахты, должны быть оборудованы стационарным освещением.</w:t>
      </w:r>
    </w:p>
    <w:p w:rsidR="0059492B" w:rsidRDefault="0059492B">
      <w:pPr>
        <w:ind w:firstLine="284"/>
        <w:jc w:val="both"/>
      </w:pPr>
      <w:r>
        <w:rPr>
          <w:rFonts w:ascii="Times New Roman" w:hAnsi="Times New Roman" w:cs="Times New Roman"/>
          <w:sz w:val="24"/>
          <w:szCs w:val="24"/>
        </w:rPr>
        <w:t>В остекленных или огражденных сетками шахтах выполнение стационарного освещения является необязательным, если искусственное освещение вне шахты обеспечивает необходимую освещенность внутри шахты.</w:t>
      </w:r>
    </w:p>
    <w:p w:rsidR="0059492B" w:rsidRDefault="0059492B">
      <w:pPr>
        <w:ind w:firstLine="284"/>
        <w:jc w:val="both"/>
      </w:pPr>
      <w:r>
        <w:rPr>
          <w:rFonts w:ascii="Times New Roman" w:hAnsi="Times New Roman" w:cs="Times New Roman"/>
          <w:sz w:val="24"/>
          <w:szCs w:val="24"/>
        </w:rPr>
        <w:t>4.51 При проектировании осветительных установок необходимо учитывать требования эксплуатации светильников.</w:t>
      </w:r>
    </w:p>
    <w:p w:rsidR="0059492B" w:rsidRDefault="0059492B">
      <w:pPr>
        <w:ind w:firstLine="284"/>
        <w:jc w:val="both"/>
      </w:pPr>
      <w:r>
        <w:rPr>
          <w:rFonts w:ascii="Times New Roman" w:hAnsi="Times New Roman" w:cs="Times New Roman"/>
          <w:sz w:val="24"/>
          <w:szCs w:val="24"/>
        </w:rPr>
        <w:t>В строительной части проекта должны быть предусмотрены технические средства для обслуживания светильников, установленных на высоте более 5 м от пола (напольные передвижные подъемные устройства, стационарные и передвижные мостики, галереи и т.п.).</w:t>
      </w:r>
    </w:p>
    <w:p w:rsidR="0059492B" w:rsidRDefault="0059492B">
      <w:pPr>
        <w:ind w:firstLine="284"/>
        <w:jc w:val="both"/>
      </w:pPr>
      <w:r>
        <w:rPr>
          <w:rFonts w:ascii="Times New Roman" w:hAnsi="Times New Roman" w:cs="Times New Roman"/>
          <w:sz w:val="24"/>
          <w:szCs w:val="24"/>
        </w:rPr>
        <w:t>Светильники, установленные на высоте 5 м и менее от пола (принимается высота до низа светильников), обслуживаются со стремянок, приставных лестниц и тому подобных технических средств.</w:t>
      </w:r>
    </w:p>
    <w:p w:rsidR="0059492B" w:rsidRDefault="0059492B">
      <w:pPr>
        <w:ind w:firstLine="284"/>
        <w:jc w:val="both"/>
      </w:pPr>
      <w:r>
        <w:rPr>
          <w:rFonts w:ascii="Times New Roman" w:hAnsi="Times New Roman" w:cs="Times New Roman"/>
          <w:sz w:val="24"/>
          <w:szCs w:val="24"/>
        </w:rPr>
        <w:t>4.52 К светильникам верхнего обслуживания, встраиваемым в подвесные потолки, должен быть обеспечен безопасный доступ обслуживающего персонала. При этом прочность стационарных или передвижных огражденных мостиков должна быть рассчитана с учетом нахождения у любого из светильников двух человек с инструментом общим весом 200 кг.</w:t>
      </w:r>
    </w:p>
    <w:p w:rsidR="0059492B" w:rsidRDefault="0059492B">
      <w:pPr>
        <w:pStyle w:val="1"/>
        <w:rPr>
          <w:rFonts w:eastAsia="Times New Roman"/>
        </w:rPr>
      </w:pPr>
      <w:bookmarkStart w:id="35" w:name="_5_ЭЛЕКТРОСНАБЖЕНИЕ"/>
      <w:bookmarkEnd w:id="35"/>
      <w:r>
        <w:rPr>
          <w:rFonts w:ascii="Times New Roman" w:eastAsia="Times New Roman" w:hAnsi="Times New Roman" w:cs="Times New Roman"/>
        </w:rPr>
        <w:t>5 ЭЛЕКТРОСНАБЖЕНИЕ</w:t>
      </w:r>
    </w:p>
    <w:p w:rsidR="0059492B" w:rsidRDefault="0059492B">
      <w:pPr>
        <w:ind w:firstLine="284"/>
        <w:jc w:val="both"/>
        <w:rPr>
          <w:rFonts w:eastAsiaTheme="minorEastAsia"/>
        </w:rPr>
      </w:pPr>
      <w:bookmarkStart w:id="36" w:name="п51"/>
      <w:r>
        <w:rPr>
          <w:rFonts w:ascii="Times New Roman" w:hAnsi="Times New Roman" w:cs="Times New Roman"/>
          <w:sz w:val="24"/>
          <w:szCs w:val="24"/>
        </w:rPr>
        <w:t xml:space="preserve">5.1 </w:t>
      </w:r>
      <w:bookmarkEnd w:id="36"/>
      <w:r>
        <w:rPr>
          <w:rFonts w:ascii="Times New Roman" w:hAnsi="Times New Roman" w:cs="Times New Roman"/>
          <w:sz w:val="24"/>
          <w:szCs w:val="24"/>
        </w:rPr>
        <w:t xml:space="preserve">Степень обеспечения надежности электроснабжения электроприемников жилых и общественных зданий отражена в </w:t>
      </w:r>
      <w:hyperlink w:anchor="т51" w:tooltip="таблица 5.1" w:history="1">
        <w:r>
          <w:rPr>
            <w:rStyle w:val="a3"/>
            <w:rFonts w:ascii="Times New Roman" w:hAnsi="Times New Roman" w:cs="Times New Roman"/>
          </w:rPr>
          <w:t>таблице 5.1</w:t>
        </w:r>
      </w:hyperlink>
      <w:r>
        <w:rPr>
          <w:rFonts w:ascii="Times New Roman" w:hAnsi="Times New Roman" w:cs="Times New Roman"/>
          <w:sz w:val="24"/>
          <w:szCs w:val="24"/>
        </w:rPr>
        <w:t>.</w:t>
      </w:r>
    </w:p>
    <w:p w:rsidR="0059492B" w:rsidRDefault="0059492B">
      <w:pPr>
        <w:spacing w:before="120" w:after="120"/>
        <w:jc w:val="both"/>
      </w:pPr>
      <w:bookmarkStart w:id="37" w:name="т51"/>
      <w:r>
        <w:rPr>
          <w:rFonts w:ascii="Times New Roman" w:hAnsi="Times New Roman" w:cs="Times New Roman"/>
          <w:spacing w:val="20"/>
          <w:sz w:val="24"/>
          <w:szCs w:val="24"/>
        </w:rPr>
        <w:t>Таблица 5.1</w:t>
      </w:r>
      <w:bookmarkEnd w:id="37"/>
    </w:p>
    <w:tbl>
      <w:tblPr>
        <w:tblW w:w="5000" w:type="pct"/>
        <w:jc w:val="center"/>
        <w:tblCellMar>
          <w:left w:w="0" w:type="dxa"/>
          <w:right w:w="0" w:type="dxa"/>
        </w:tblCellMar>
        <w:tblLook w:val="04A0" w:firstRow="1" w:lastRow="0" w:firstColumn="1" w:lastColumn="0" w:noHBand="0" w:noVBand="1"/>
      </w:tblPr>
      <w:tblGrid>
        <w:gridCol w:w="6682"/>
        <w:gridCol w:w="2889"/>
      </w:tblGrid>
      <w:tr w:rsidR="0059492B">
        <w:trPr>
          <w:jc w:val="center"/>
        </w:trPr>
        <w:tc>
          <w:tcPr>
            <w:tcW w:w="34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Здания и сооружения</w:t>
            </w:r>
          </w:p>
        </w:tc>
        <w:tc>
          <w:tcPr>
            <w:tcW w:w="15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Степень обеспечения надежности электроснабжения</w:t>
            </w:r>
          </w:p>
        </w:tc>
      </w:tr>
      <w:tr w:rsidR="0059492B">
        <w:trPr>
          <w:jc w:val="center"/>
        </w:trPr>
        <w:tc>
          <w:tcPr>
            <w:tcW w:w="34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i/>
                <w:iCs/>
              </w:rPr>
              <w:t>Жилые дома:</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ind w:left="170"/>
              <w:jc w:val="both"/>
              <w:rPr>
                <w:rFonts w:ascii="Arial" w:eastAsiaTheme="minorEastAsia" w:hAnsi="Arial" w:cs="Arial"/>
              </w:rPr>
            </w:pPr>
            <w:r>
              <w:rPr>
                <w:rFonts w:ascii="Times New Roman" w:hAnsi="Times New Roman" w:cs="Times New Roman"/>
              </w:rPr>
              <w:t>противопожарные устройства (пожарные насосы, системы подпора воздуха, дымоудаления, пожарной сигнализации и оповещения о пожаре), лифты, аварийное освещение, огни светового ограждения</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w:t>
            </w: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Комплекс остальных электроприемников:</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ind w:left="170"/>
              <w:jc w:val="both"/>
              <w:rPr>
                <w:rFonts w:ascii="Arial" w:eastAsiaTheme="minorEastAsia" w:hAnsi="Arial" w:cs="Arial"/>
              </w:rPr>
            </w:pPr>
            <w:r>
              <w:rPr>
                <w:rFonts w:ascii="Times New Roman" w:hAnsi="Times New Roman" w:cs="Times New Roman"/>
              </w:rPr>
              <w:t>жилые дома с электроплитами (кроме 1 - 8-квартирных домов)</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II</w:t>
            </w: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ind w:left="170"/>
              <w:jc w:val="both"/>
              <w:rPr>
                <w:rFonts w:ascii="Arial" w:eastAsiaTheme="minorEastAsia" w:hAnsi="Arial" w:cs="Arial"/>
              </w:rPr>
            </w:pPr>
            <w:r>
              <w:rPr>
                <w:rFonts w:ascii="Times New Roman" w:hAnsi="Times New Roman" w:cs="Times New Roman"/>
              </w:rPr>
              <w:t>дома 1 - 8-квартирные с электроплитами</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III</w:t>
            </w: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ind w:left="170"/>
              <w:jc w:val="both"/>
              <w:rPr>
                <w:rFonts w:ascii="Arial" w:eastAsiaTheme="minorEastAsia" w:hAnsi="Arial" w:cs="Arial"/>
              </w:rPr>
            </w:pPr>
            <w:r>
              <w:rPr>
                <w:rFonts w:ascii="Times New Roman" w:hAnsi="Times New Roman" w:cs="Times New Roman"/>
              </w:rPr>
              <w:t>дома св. 5 этажей с плитами на газовом и твердом топливе</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II</w:t>
            </w: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ind w:left="170"/>
              <w:jc w:val="both"/>
              <w:rPr>
                <w:rFonts w:ascii="Arial" w:eastAsiaTheme="minorEastAsia" w:hAnsi="Arial" w:cs="Arial"/>
              </w:rPr>
            </w:pPr>
            <w:r>
              <w:rPr>
                <w:rFonts w:ascii="Times New Roman" w:hAnsi="Times New Roman" w:cs="Times New Roman"/>
              </w:rPr>
              <w:t>дома до 5 этажей с плитами на газовом и твердом топливе</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III</w:t>
            </w:r>
          </w:p>
        </w:tc>
      </w:tr>
      <w:tr w:rsidR="0059492B">
        <w:trPr>
          <w:jc w:val="center"/>
        </w:trPr>
        <w:tc>
          <w:tcPr>
            <w:tcW w:w="34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left="170"/>
              <w:jc w:val="both"/>
              <w:rPr>
                <w:rFonts w:ascii="Arial" w:eastAsiaTheme="minorEastAsia" w:hAnsi="Arial" w:cs="Arial"/>
              </w:rPr>
            </w:pPr>
            <w:r>
              <w:rPr>
                <w:rFonts w:ascii="Times New Roman" w:hAnsi="Times New Roman" w:cs="Times New Roman"/>
              </w:rPr>
              <w:t>на участках садоводческих товариществ</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III</w:t>
            </w: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i/>
                <w:iCs/>
              </w:rPr>
              <w:t>Общежития общей вместимостью, чел.:</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ind w:left="170"/>
              <w:jc w:val="both"/>
              <w:rPr>
                <w:rFonts w:ascii="Arial" w:eastAsiaTheme="minorEastAsia" w:hAnsi="Arial" w:cs="Arial"/>
              </w:rPr>
            </w:pPr>
            <w:r>
              <w:rPr>
                <w:rFonts w:ascii="Times New Roman" w:hAnsi="Times New Roman" w:cs="Times New Roman"/>
              </w:rPr>
              <w:t xml:space="preserve">до 50 </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III</w:t>
            </w:r>
          </w:p>
        </w:tc>
      </w:tr>
      <w:tr w:rsidR="0059492B">
        <w:trPr>
          <w:jc w:val="center"/>
        </w:trPr>
        <w:tc>
          <w:tcPr>
            <w:tcW w:w="34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left="170"/>
              <w:jc w:val="both"/>
              <w:rPr>
                <w:rFonts w:ascii="Arial" w:eastAsiaTheme="minorEastAsia" w:hAnsi="Arial" w:cs="Arial"/>
              </w:rPr>
            </w:pPr>
            <w:r>
              <w:rPr>
                <w:rFonts w:ascii="Times New Roman" w:hAnsi="Times New Roman" w:cs="Times New Roman"/>
              </w:rPr>
              <w:t>св. 50</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II</w:t>
            </w: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i/>
                <w:iCs/>
              </w:rPr>
              <w:t>Отдельно стоящие и встроенные центральные тепловые пункты (ЦТП), индивидуальные тепловые пункты (ИТП) многоквартирных жилых домов</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w:t>
            </w: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Здания учреждений управления, проектных и конструкторских организаций, научно-исследовательских институтов:</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34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left="170"/>
              <w:jc w:val="both"/>
              <w:rPr>
                <w:rFonts w:ascii="Arial" w:eastAsiaTheme="minorEastAsia" w:hAnsi="Arial" w:cs="Arial"/>
              </w:rPr>
            </w:pPr>
            <w:r>
              <w:rPr>
                <w:rFonts w:ascii="Times New Roman" w:hAnsi="Times New Roman" w:cs="Times New Roman"/>
              </w:rPr>
              <w:t>электроприемники противопожарных устройств, охранной сигнализации и лифтов</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w:t>
            </w:r>
            <w:bookmarkStart w:id="38" w:name="NORMACS_PAGE_21"/>
            <w:bookmarkEnd w:id="38"/>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i/>
                <w:iCs/>
              </w:rPr>
              <w:t>Комплекс остальных электроприемников:</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ind w:left="170"/>
              <w:jc w:val="both"/>
              <w:rPr>
                <w:rFonts w:ascii="Arial" w:eastAsiaTheme="minorEastAsia" w:hAnsi="Arial" w:cs="Arial"/>
              </w:rPr>
            </w:pPr>
            <w:r>
              <w:rPr>
                <w:rFonts w:ascii="Times New Roman" w:hAnsi="Times New Roman" w:cs="Times New Roman"/>
              </w:rPr>
              <w:t>здания с количеством работающих св. 2000 чел. независимо от этажности, здания высотой более 16 этажей, а также здания учреждений областного, городского и районного значения с количеством работающих св. 50 чел.</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w:t>
            </w: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ind w:left="170"/>
              <w:jc w:val="both"/>
              <w:rPr>
                <w:rFonts w:ascii="Arial" w:eastAsiaTheme="minorEastAsia" w:hAnsi="Arial" w:cs="Arial"/>
              </w:rPr>
            </w:pPr>
            <w:r>
              <w:rPr>
                <w:rFonts w:ascii="Times New Roman" w:hAnsi="Times New Roman" w:cs="Times New Roman"/>
              </w:rPr>
              <w:t>здания с количеством работающих св. 50 чел., а также здания областного, городского и районного значения до 50 чел.</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II</w:t>
            </w:r>
          </w:p>
        </w:tc>
      </w:tr>
      <w:tr w:rsidR="0059492B">
        <w:trPr>
          <w:jc w:val="center"/>
        </w:trPr>
        <w:tc>
          <w:tcPr>
            <w:tcW w:w="34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left="170"/>
              <w:jc w:val="both"/>
              <w:rPr>
                <w:rFonts w:ascii="Arial" w:eastAsiaTheme="minorEastAsia" w:hAnsi="Arial" w:cs="Arial"/>
              </w:rPr>
            </w:pPr>
            <w:r>
              <w:rPr>
                <w:rFonts w:ascii="Times New Roman" w:hAnsi="Times New Roman" w:cs="Times New Roman"/>
              </w:rPr>
              <w:t>здания с количеством работающих до 50 чел.</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III</w:t>
            </w: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i/>
                <w:iCs/>
              </w:rPr>
              <w:t>Здания лечебно-профилактических учреждений</w:t>
            </w:r>
            <w:r>
              <w:rPr>
                <w:rFonts w:ascii="Times New Roman" w:hAnsi="Times New Roman" w:cs="Times New Roman"/>
                <w:i/>
                <w:iCs/>
                <w:vertAlign w:val="superscript"/>
              </w:rPr>
              <w:t>1</w:t>
            </w:r>
            <w:r>
              <w:rPr>
                <w:rFonts w:ascii="Times New Roman" w:hAnsi="Times New Roman" w:cs="Times New Roman"/>
                <w:i/>
                <w:iCs/>
              </w:rPr>
              <w:t>:</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ind w:left="170"/>
              <w:jc w:val="both"/>
              <w:rPr>
                <w:rFonts w:ascii="Arial" w:eastAsiaTheme="minorEastAsia" w:hAnsi="Arial" w:cs="Arial"/>
              </w:rPr>
            </w:pPr>
            <w:r>
              <w:rPr>
                <w:rFonts w:ascii="Times New Roman" w:hAnsi="Times New Roman" w:cs="Times New Roman"/>
              </w:rPr>
              <w:t>электроприемники операционных и родильных блоков, отделений анестезиологии, реанимации и интенсивной терапии, кабинетов лапароскопии, бронхоскопии и ангиографии, противопожарных устройств и охранной сигнализации, эвакуационного освещения и больничных лифтов</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w:t>
            </w:r>
          </w:p>
        </w:tc>
      </w:tr>
      <w:tr w:rsidR="0059492B">
        <w:trPr>
          <w:jc w:val="center"/>
        </w:trPr>
        <w:tc>
          <w:tcPr>
            <w:tcW w:w="34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left="170"/>
              <w:jc w:val="both"/>
              <w:rPr>
                <w:rFonts w:ascii="Arial" w:eastAsiaTheme="minorEastAsia" w:hAnsi="Arial" w:cs="Arial"/>
              </w:rPr>
            </w:pPr>
            <w:r>
              <w:rPr>
                <w:rFonts w:ascii="Times New Roman" w:hAnsi="Times New Roman" w:cs="Times New Roman"/>
              </w:rPr>
              <w:t>комплекс остальных электроприемников</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II</w:t>
            </w: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i/>
                <w:iCs/>
              </w:rPr>
              <w:t>Учреждения финансирования, кредитования и государственного страхования:</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федерального и республиканского подчинения:</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ind w:left="170"/>
              <w:jc w:val="both"/>
              <w:rPr>
                <w:rFonts w:ascii="Arial" w:eastAsiaTheme="minorEastAsia" w:hAnsi="Arial" w:cs="Arial"/>
              </w:rPr>
            </w:pPr>
            <w:r>
              <w:rPr>
                <w:rFonts w:ascii="Times New Roman" w:hAnsi="Times New Roman" w:cs="Times New Roman"/>
              </w:rPr>
              <w:t>электроприемники противопожарных устройств, охранной сигнализации, лифтов</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w:t>
            </w: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ind w:left="170"/>
              <w:jc w:val="both"/>
              <w:rPr>
                <w:rFonts w:ascii="Arial" w:eastAsiaTheme="minorEastAsia" w:hAnsi="Arial" w:cs="Arial"/>
              </w:rPr>
            </w:pPr>
            <w:r>
              <w:rPr>
                <w:rFonts w:ascii="Times New Roman" w:hAnsi="Times New Roman" w:cs="Times New Roman"/>
              </w:rPr>
              <w:t>комплекс остальных электроприемников</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II</w:t>
            </w:r>
          </w:p>
        </w:tc>
      </w:tr>
      <w:tr w:rsidR="0059492B">
        <w:trPr>
          <w:jc w:val="center"/>
        </w:trPr>
        <w:tc>
          <w:tcPr>
            <w:tcW w:w="34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left="170"/>
              <w:jc w:val="both"/>
              <w:rPr>
                <w:rFonts w:ascii="Arial" w:eastAsiaTheme="minorEastAsia" w:hAnsi="Arial" w:cs="Arial"/>
              </w:rPr>
            </w:pPr>
            <w:r>
              <w:rPr>
                <w:rFonts w:ascii="Times New Roman" w:hAnsi="Times New Roman" w:cs="Times New Roman"/>
              </w:rPr>
              <w:t>комплекс электроприемников учреждений краевого, областного, городского и районного подчинения</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II</w:t>
            </w: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i/>
                <w:iCs/>
              </w:rPr>
              <w:t>Библиотеки и архивы:</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ind w:left="170"/>
              <w:jc w:val="both"/>
              <w:rPr>
                <w:rFonts w:ascii="Arial" w:eastAsiaTheme="minorEastAsia" w:hAnsi="Arial" w:cs="Arial"/>
              </w:rPr>
            </w:pPr>
            <w:r>
              <w:rPr>
                <w:rFonts w:ascii="Times New Roman" w:hAnsi="Times New Roman" w:cs="Times New Roman"/>
              </w:rPr>
              <w:t>электроприемники противопожарных устройств, охранной сигнализации зданий с фондом св. 1000 тыс. ед. хранения</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w:t>
            </w: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ind w:left="170"/>
              <w:jc w:val="both"/>
              <w:rPr>
                <w:rFonts w:ascii="Arial" w:eastAsiaTheme="minorEastAsia" w:hAnsi="Arial" w:cs="Arial"/>
              </w:rPr>
            </w:pPr>
            <w:r>
              <w:rPr>
                <w:rFonts w:ascii="Times New Roman" w:hAnsi="Times New Roman" w:cs="Times New Roman"/>
              </w:rPr>
              <w:t>комплекс остальных электроприемников</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II</w:t>
            </w: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ind w:left="170"/>
              <w:jc w:val="both"/>
              <w:rPr>
                <w:rFonts w:ascii="Arial" w:eastAsiaTheme="minorEastAsia" w:hAnsi="Arial" w:cs="Arial"/>
              </w:rPr>
            </w:pPr>
            <w:r>
              <w:rPr>
                <w:rFonts w:ascii="Times New Roman" w:hAnsi="Times New Roman" w:cs="Times New Roman"/>
              </w:rPr>
              <w:t>комплекс электроприемников зданий с фондом, тыс. ед. хранения:</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ind w:left="397"/>
              <w:jc w:val="both"/>
              <w:rPr>
                <w:rFonts w:ascii="Arial" w:eastAsiaTheme="minorEastAsia" w:hAnsi="Arial" w:cs="Arial"/>
              </w:rPr>
            </w:pPr>
            <w:r>
              <w:rPr>
                <w:rFonts w:ascii="Times New Roman" w:hAnsi="Times New Roman" w:cs="Times New Roman"/>
              </w:rPr>
              <w:t>св. 100 до 1000</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II</w:t>
            </w:r>
          </w:p>
        </w:tc>
      </w:tr>
      <w:tr w:rsidR="0059492B">
        <w:trPr>
          <w:jc w:val="center"/>
        </w:trPr>
        <w:tc>
          <w:tcPr>
            <w:tcW w:w="34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left="397"/>
              <w:jc w:val="both"/>
              <w:rPr>
                <w:rFonts w:ascii="Arial" w:eastAsiaTheme="minorEastAsia" w:hAnsi="Arial" w:cs="Arial"/>
              </w:rPr>
            </w:pPr>
            <w:r>
              <w:rPr>
                <w:rFonts w:ascii="Times New Roman" w:hAnsi="Times New Roman" w:cs="Times New Roman"/>
              </w:rPr>
              <w:t>до 100</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III</w:t>
            </w: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i/>
                <w:iCs/>
              </w:rPr>
              <w:t>Учреждения образования, воспитания и подготовки кадров:</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ind w:left="170"/>
              <w:jc w:val="both"/>
              <w:rPr>
                <w:rFonts w:ascii="Arial" w:eastAsiaTheme="minorEastAsia" w:hAnsi="Arial" w:cs="Arial"/>
              </w:rPr>
            </w:pPr>
            <w:r>
              <w:rPr>
                <w:rFonts w:ascii="Times New Roman" w:hAnsi="Times New Roman" w:cs="Times New Roman"/>
              </w:rPr>
              <w:t>электроприемники противопожарных устройств и охранной сигнализации</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w:t>
            </w:r>
          </w:p>
        </w:tc>
      </w:tr>
      <w:tr w:rsidR="0059492B">
        <w:trPr>
          <w:jc w:val="center"/>
        </w:trPr>
        <w:tc>
          <w:tcPr>
            <w:tcW w:w="34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left="170"/>
              <w:jc w:val="both"/>
              <w:rPr>
                <w:rFonts w:ascii="Arial" w:eastAsiaTheme="minorEastAsia" w:hAnsi="Arial" w:cs="Arial"/>
              </w:rPr>
            </w:pPr>
            <w:r>
              <w:rPr>
                <w:rFonts w:ascii="Times New Roman" w:hAnsi="Times New Roman" w:cs="Times New Roman"/>
              </w:rPr>
              <w:t>комплекс остальных электроприемников</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II</w:t>
            </w: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i/>
                <w:iCs/>
              </w:rPr>
              <w:t>Предприятия торговли</w:t>
            </w:r>
            <w:r>
              <w:rPr>
                <w:rFonts w:ascii="Times New Roman" w:hAnsi="Times New Roman" w:cs="Times New Roman"/>
                <w:i/>
                <w:iCs/>
                <w:vertAlign w:val="superscript"/>
              </w:rPr>
              <w:t>2</w:t>
            </w:r>
            <w:r>
              <w:rPr>
                <w:rFonts w:ascii="Times New Roman" w:hAnsi="Times New Roman" w:cs="Times New Roman"/>
                <w:i/>
                <w:iCs/>
              </w:rPr>
              <w:t>:</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ind w:left="170"/>
              <w:jc w:val="both"/>
              <w:rPr>
                <w:rFonts w:ascii="Arial" w:eastAsiaTheme="minorEastAsia" w:hAnsi="Arial" w:cs="Arial"/>
              </w:rPr>
            </w:pPr>
            <w:r>
              <w:rPr>
                <w:rFonts w:ascii="Times New Roman" w:hAnsi="Times New Roman" w:cs="Times New Roman"/>
              </w:rPr>
              <w:t>электроприемники противопожарных устройств и охранной сигнализации, лифтов универсамов, торговых центров и магазинов</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w:t>
            </w:r>
          </w:p>
        </w:tc>
      </w:tr>
      <w:tr w:rsidR="0059492B">
        <w:trPr>
          <w:jc w:val="center"/>
        </w:trPr>
        <w:tc>
          <w:tcPr>
            <w:tcW w:w="34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left="170"/>
              <w:jc w:val="both"/>
              <w:rPr>
                <w:rFonts w:ascii="Arial" w:eastAsiaTheme="minorEastAsia" w:hAnsi="Arial" w:cs="Arial"/>
              </w:rPr>
            </w:pPr>
            <w:r>
              <w:rPr>
                <w:rFonts w:ascii="Times New Roman" w:hAnsi="Times New Roman" w:cs="Times New Roman"/>
              </w:rPr>
              <w:t>комплекс остальных электроприемников</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II</w:t>
            </w: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i/>
                <w:iCs/>
              </w:rPr>
              <w:t>Предприятия общественного питания</w:t>
            </w:r>
            <w:r>
              <w:rPr>
                <w:rFonts w:ascii="Times New Roman" w:hAnsi="Times New Roman" w:cs="Times New Roman"/>
                <w:i/>
                <w:iCs/>
                <w:vertAlign w:val="superscript"/>
              </w:rPr>
              <w:t>2</w:t>
            </w:r>
            <w:r>
              <w:rPr>
                <w:rFonts w:ascii="Times New Roman" w:hAnsi="Times New Roman" w:cs="Times New Roman"/>
                <w:i/>
                <w:iCs/>
              </w:rPr>
              <w:t>:</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ind w:left="170"/>
              <w:jc w:val="both"/>
              <w:rPr>
                <w:rFonts w:ascii="Arial" w:eastAsiaTheme="minorEastAsia" w:hAnsi="Arial" w:cs="Arial"/>
              </w:rPr>
            </w:pPr>
            <w:r>
              <w:rPr>
                <w:rFonts w:ascii="Times New Roman" w:hAnsi="Times New Roman" w:cs="Times New Roman"/>
              </w:rPr>
              <w:t>электроприемники противопожарных устройств и охранной сигнализации</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w:t>
            </w:r>
          </w:p>
        </w:tc>
      </w:tr>
      <w:tr w:rsidR="0059492B">
        <w:trPr>
          <w:jc w:val="center"/>
        </w:trPr>
        <w:tc>
          <w:tcPr>
            <w:tcW w:w="34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left="170"/>
              <w:jc w:val="both"/>
              <w:rPr>
                <w:rFonts w:ascii="Arial" w:eastAsiaTheme="minorEastAsia" w:hAnsi="Arial" w:cs="Arial"/>
              </w:rPr>
            </w:pPr>
            <w:r>
              <w:rPr>
                <w:rFonts w:ascii="Times New Roman" w:hAnsi="Times New Roman" w:cs="Times New Roman"/>
              </w:rPr>
              <w:t>комплекс остальных электроприемников</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II</w:t>
            </w: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i/>
                <w:iCs/>
              </w:rPr>
              <w:t>Предприятия бытового обслуживания:</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ind w:left="170"/>
              <w:jc w:val="both"/>
              <w:rPr>
                <w:rFonts w:ascii="Arial" w:eastAsiaTheme="minorEastAsia" w:hAnsi="Arial" w:cs="Arial"/>
              </w:rPr>
            </w:pPr>
            <w:r>
              <w:rPr>
                <w:rFonts w:ascii="Times New Roman" w:hAnsi="Times New Roman" w:cs="Times New Roman"/>
              </w:rPr>
              <w:t>комплекс электроприемников салонов-парикмахерских с количеством рабочих мест св. 15, ателье и комбинатов бытового обслуживания с количеством рабочих мест св. 50, прачечных и химчисток производительностью св. 500 кг белья в смену, бань с числом мест св. 100</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II</w:t>
            </w:r>
          </w:p>
        </w:tc>
      </w:tr>
      <w:tr w:rsidR="0059492B">
        <w:trPr>
          <w:jc w:val="center"/>
        </w:trPr>
        <w:tc>
          <w:tcPr>
            <w:tcW w:w="34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left="170"/>
              <w:jc w:val="both"/>
              <w:rPr>
                <w:rFonts w:ascii="Arial" w:eastAsiaTheme="minorEastAsia" w:hAnsi="Arial" w:cs="Arial"/>
              </w:rPr>
            </w:pPr>
            <w:r>
              <w:rPr>
                <w:rFonts w:ascii="Times New Roman" w:hAnsi="Times New Roman" w:cs="Times New Roman"/>
              </w:rPr>
              <w:t>то же, парикмахерских с количеством рабочих мест до 15, ателье и комбинатов бытового обслуживания с количеством рабочих мест до 50, прачечных и химчисток производительностью до 500 кг белья в смену, мастерских по ремонту обуви, металлоизделий, часов, фотоателье, бань и саун с числом мест до 100</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III</w:t>
            </w: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i/>
                <w:iCs/>
              </w:rPr>
              <w:t>Гостиницы, дома отдыха, пансионаты и турбазы:</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ind w:left="170"/>
              <w:jc w:val="both"/>
              <w:rPr>
                <w:rFonts w:ascii="Arial" w:eastAsiaTheme="minorEastAsia" w:hAnsi="Arial" w:cs="Arial"/>
              </w:rPr>
            </w:pPr>
            <w:r>
              <w:rPr>
                <w:rFonts w:ascii="Times New Roman" w:hAnsi="Times New Roman" w:cs="Times New Roman"/>
              </w:rPr>
              <w:t>электроприемники противопожарных устройств, охранной сигнализации и лифтов</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w:t>
            </w:r>
          </w:p>
        </w:tc>
      </w:tr>
      <w:tr w:rsidR="0059492B">
        <w:trPr>
          <w:jc w:val="center"/>
        </w:trPr>
        <w:tc>
          <w:tcPr>
            <w:tcW w:w="34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left="170"/>
              <w:jc w:val="both"/>
              <w:rPr>
                <w:rFonts w:ascii="Arial" w:eastAsiaTheme="minorEastAsia" w:hAnsi="Arial" w:cs="Arial"/>
              </w:rPr>
            </w:pPr>
            <w:r>
              <w:rPr>
                <w:rFonts w:ascii="Times New Roman" w:hAnsi="Times New Roman" w:cs="Times New Roman"/>
              </w:rPr>
              <w:t>комплекс остальных электроприемников</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II</w:t>
            </w: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i/>
                <w:iCs/>
              </w:rPr>
              <w:t>Музеи и выставки:</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ind w:left="170"/>
              <w:jc w:val="both"/>
              <w:rPr>
                <w:rFonts w:ascii="Arial" w:eastAsiaTheme="minorEastAsia" w:hAnsi="Arial" w:cs="Arial"/>
              </w:rPr>
            </w:pPr>
            <w:r>
              <w:rPr>
                <w:rFonts w:ascii="Times New Roman" w:hAnsi="Times New Roman" w:cs="Times New Roman"/>
              </w:rPr>
              <w:t>комплекс электроприемников музеев и выставок федерального значения</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w:t>
            </w: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музеи и выставки республиканского, краевого и областного значения:</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ind w:left="170"/>
              <w:jc w:val="both"/>
              <w:rPr>
                <w:rFonts w:ascii="Arial" w:eastAsiaTheme="minorEastAsia" w:hAnsi="Arial" w:cs="Arial"/>
              </w:rPr>
            </w:pPr>
            <w:r>
              <w:rPr>
                <w:rFonts w:ascii="Times New Roman" w:hAnsi="Times New Roman" w:cs="Times New Roman"/>
              </w:rPr>
              <w:t>электроприемники противопожарных устройств, охранной сигнализации</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w:t>
            </w:r>
            <w:bookmarkStart w:id="39" w:name="NORMACS_PAGE_22"/>
            <w:bookmarkEnd w:id="39"/>
          </w:p>
        </w:tc>
      </w:tr>
      <w:tr w:rsidR="0059492B">
        <w:trPr>
          <w:jc w:val="center"/>
        </w:trPr>
        <w:tc>
          <w:tcPr>
            <w:tcW w:w="3491" w:type="pct"/>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ind w:left="170"/>
              <w:jc w:val="both"/>
              <w:rPr>
                <w:rFonts w:ascii="Arial" w:eastAsiaTheme="minorEastAsia" w:hAnsi="Arial" w:cs="Arial"/>
              </w:rPr>
            </w:pPr>
            <w:r>
              <w:rPr>
                <w:rFonts w:ascii="Times New Roman" w:hAnsi="Times New Roman" w:cs="Times New Roman"/>
              </w:rPr>
              <w:t>комплекс остальных электроприемников</w:t>
            </w:r>
          </w:p>
        </w:tc>
        <w:tc>
          <w:tcPr>
            <w:tcW w:w="1509" w:type="pct"/>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II</w:t>
            </w:r>
          </w:p>
        </w:tc>
      </w:tr>
      <w:tr w:rsidR="0059492B">
        <w:trPr>
          <w:jc w:val="center"/>
        </w:trPr>
        <w:tc>
          <w:tcPr>
            <w:tcW w:w="34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left="170"/>
              <w:jc w:val="both"/>
              <w:rPr>
                <w:rFonts w:ascii="Arial" w:eastAsiaTheme="minorEastAsia" w:hAnsi="Arial" w:cs="Arial"/>
              </w:rPr>
            </w:pPr>
            <w:r>
              <w:rPr>
                <w:rFonts w:ascii="Times New Roman" w:hAnsi="Times New Roman" w:cs="Times New Roman"/>
              </w:rPr>
              <w:t>комплекс электроприемников музеев и выставок местного значения и краеведческих музеев</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III</w:t>
            </w:r>
          </w:p>
        </w:tc>
      </w:tr>
      <w:tr w:rsidR="0059492B">
        <w:trPr>
          <w:jc w:val="center"/>
        </w:trPr>
        <w:tc>
          <w:tcPr>
            <w:tcW w:w="34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i/>
                <w:iCs/>
              </w:rPr>
              <w:t>Конференц-залы и актовые залы, в том числе со стационарными кинопроекционными установками и эстрадами во всех видах общественных зданий, кроме постоянно используемых для проведения платных зрелищных мероприятий</w:t>
            </w:r>
          </w:p>
        </w:tc>
        <w:tc>
          <w:tcPr>
            <w:tcW w:w="1509"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В соответствии с категорией электроприемников зданий, в которые встроены указанные залы</w:t>
            </w:r>
          </w:p>
        </w:tc>
      </w:tr>
      <w:tr w:rsidR="0059492B">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spacing w:before="120"/>
              <w:ind w:firstLine="284"/>
              <w:jc w:val="both"/>
              <w:rPr>
                <w:rFonts w:ascii="Arial" w:eastAsiaTheme="minorEastAsia" w:hAnsi="Arial" w:cs="Arial"/>
                <w:sz w:val="20"/>
                <w:szCs w:val="20"/>
              </w:rPr>
            </w:pPr>
            <w:r>
              <w:rPr>
                <w:rFonts w:ascii="Times New Roman" w:hAnsi="Times New Roman" w:cs="Times New Roman"/>
                <w:vertAlign w:val="superscript"/>
              </w:rPr>
              <w:t>1</w:t>
            </w:r>
            <w:r>
              <w:rPr>
                <w:rFonts w:ascii="Times New Roman" w:hAnsi="Times New Roman" w:cs="Times New Roman"/>
              </w:rPr>
              <w:t xml:space="preserve"> Для электроприемников ряда медицинских помещений, например операционных, реанимационных (интенсивная терапия), палат для недоношенных детей, может потребоваться третий независимый источник. Необходимость третьего независимого источника определяется заданием на проектирование в зависимости от типа применяемого медицинского оборудования.</w:t>
            </w:r>
          </w:p>
          <w:p w:rsidR="0059492B" w:rsidRDefault="0059492B">
            <w:pPr>
              <w:ind w:firstLine="284"/>
              <w:jc w:val="both"/>
            </w:pPr>
            <w:r>
              <w:rPr>
                <w:rFonts w:ascii="Times New Roman" w:hAnsi="Times New Roman" w:cs="Times New Roman"/>
                <w:vertAlign w:val="superscript"/>
              </w:rPr>
              <w:t>2</w:t>
            </w:r>
            <w:r>
              <w:rPr>
                <w:rFonts w:ascii="Times New Roman" w:hAnsi="Times New Roman" w:cs="Times New Roman"/>
              </w:rPr>
              <w:t xml:space="preserve"> Для временных сооружений, выполняемых в соответствии с 7.12 </w:t>
            </w:r>
            <w:hyperlink r:id="rId43" w:tooltip="Правила устройства электроустановок" w:history="1">
              <w:r>
                <w:rPr>
                  <w:rStyle w:val="a3"/>
                  <w:rFonts w:ascii="Times New Roman" w:hAnsi="Times New Roman" w:cs="Times New Roman"/>
                </w:rPr>
                <w:t>ПУЭ</w:t>
              </w:r>
            </w:hyperlink>
            <w:r>
              <w:rPr>
                <w:rFonts w:ascii="Times New Roman" w:hAnsi="Times New Roman" w:cs="Times New Roman"/>
              </w:rPr>
              <w:t>, а также встроенных помещений площадью до 100 м</w:t>
            </w:r>
            <w:r>
              <w:rPr>
                <w:rFonts w:ascii="Times New Roman" w:hAnsi="Times New Roman" w:cs="Times New Roman"/>
                <w:vertAlign w:val="superscript"/>
              </w:rPr>
              <w:t>2</w:t>
            </w:r>
            <w:r>
              <w:rPr>
                <w:rFonts w:ascii="Times New Roman" w:hAnsi="Times New Roman" w:cs="Times New Roman"/>
              </w:rPr>
              <w:t xml:space="preserve"> - III категория электроснабжения.</w:t>
            </w:r>
          </w:p>
          <w:p w:rsidR="0059492B" w:rsidRDefault="0059492B">
            <w:pPr>
              <w:pStyle w:val="9"/>
              <w:spacing w:before="120"/>
            </w:pPr>
            <w:r>
              <w:rPr>
                <w:rFonts w:ascii="Times New Roman" w:hAnsi="Times New Roman" w:cs="Times New Roman"/>
                <w:spacing w:val="20"/>
                <w:sz w:val="20"/>
                <w:szCs w:val="20"/>
              </w:rPr>
              <w:t>Примечания</w:t>
            </w:r>
          </w:p>
          <w:p w:rsidR="0059492B" w:rsidRDefault="0059492B">
            <w:pPr>
              <w:ind w:firstLine="284"/>
              <w:jc w:val="both"/>
            </w:pPr>
            <w:r>
              <w:rPr>
                <w:rFonts w:ascii="Times New Roman" w:hAnsi="Times New Roman" w:cs="Times New Roman"/>
              </w:rPr>
              <w:t>1 Схемы питания противопожарных устройств и лифтов, предназначенных для перевозки пожарных подразделений, должны выполняться в соответствии с требованиями 7.8 - 7.10 настоящего Свода правил, независимо от их категории надежности.</w:t>
            </w:r>
          </w:p>
          <w:p w:rsidR="0059492B" w:rsidRDefault="0059492B">
            <w:pPr>
              <w:ind w:firstLine="284"/>
              <w:jc w:val="both"/>
            </w:pPr>
            <w:r>
              <w:rPr>
                <w:rFonts w:ascii="Times New Roman" w:hAnsi="Times New Roman" w:cs="Times New Roman"/>
              </w:rPr>
              <w:t>2 В комплекс электроприемников жилых домов входят электроприемники квартир, освещение общедомовых помещений, лифты, хозяйственные насосы и др. В комплекс электроприемников общественных зданий входят все электрические устройства, которыми оборудуется здание или группа помещений.</w:t>
            </w:r>
          </w:p>
          <w:p w:rsidR="0059492B" w:rsidRDefault="0059492B">
            <w:pPr>
              <w:autoSpaceDE w:val="0"/>
              <w:autoSpaceDN w:val="0"/>
              <w:spacing w:after="120"/>
              <w:ind w:firstLine="284"/>
              <w:jc w:val="both"/>
              <w:rPr>
                <w:rFonts w:ascii="Arial" w:eastAsiaTheme="minorEastAsia" w:hAnsi="Arial" w:cs="Arial"/>
              </w:rPr>
            </w:pPr>
            <w:r>
              <w:rPr>
                <w:rFonts w:ascii="Times New Roman" w:hAnsi="Times New Roman" w:cs="Times New Roman"/>
              </w:rPr>
              <w:t>3 Категория электроснабжения может быть повышена по заданию заказчика.</w:t>
            </w:r>
          </w:p>
        </w:tc>
      </w:tr>
    </w:tbl>
    <w:p w:rsidR="0059492B" w:rsidRDefault="0059492B">
      <w:pPr>
        <w:spacing w:before="120"/>
        <w:ind w:firstLine="284"/>
        <w:jc w:val="both"/>
        <w:rPr>
          <w:rFonts w:ascii="Arial" w:eastAsiaTheme="minorEastAsia" w:hAnsi="Arial" w:cs="Arial"/>
          <w:sz w:val="20"/>
          <w:szCs w:val="20"/>
        </w:rPr>
      </w:pPr>
      <w:r>
        <w:rPr>
          <w:rFonts w:ascii="Times New Roman" w:hAnsi="Times New Roman" w:cs="Times New Roman"/>
          <w:sz w:val="24"/>
          <w:szCs w:val="24"/>
        </w:rPr>
        <w:t>5.2 В зданиях, относящихся к III категории по надежности электроснабжения, питающихся по одной линии, резервное питание устройств охранной и пожарной сигнализации следует осуществлять от автономных источников.</w:t>
      </w:r>
    </w:p>
    <w:p w:rsidR="0059492B" w:rsidRDefault="0059492B">
      <w:pPr>
        <w:ind w:firstLine="284"/>
        <w:jc w:val="both"/>
      </w:pPr>
      <w:r>
        <w:rPr>
          <w:rFonts w:ascii="Times New Roman" w:hAnsi="Times New Roman" w:cs="Times New Roman"/>
          <w:sz w:val="24"/>
          <w:szCs w:val="24"/>
        </w:rPr>
        <w:t>5.3 Питание силовых электроприемников и освещения рекомендуется осуществлять от общих трансформаторов.</w:t>
      </w:r>
    </w:p>
    <w:p w:rsidR="0059492B" w:rsidRDefault="0059492B">
      <w:pPr>
        <w:ind w:firstLine="284"/>
        <w:jc w:val="both"/>
      </w:pPr>
      <w:r>
        <w:rPr>
          <w:rFonts w:ascii="Times New Roman" w:hAnsi="Times New Roman" w:cs="Times New Roman"/>
          <w:sz w:val="24"/>
          <w:szCs w:val="24"/>
        </w:rPr>
        <w:t xml:space="preserve">5.4 В общественных зданиях разрешается размещать встроенные и пристроенные трансформаторные подстанции (ТП), в том числе комплектные трансформаторные подстанции (КТП), при условии соблюдения требований </w:t>
      </w:r>
      <w:hyperlink r:id="rId44" w:tooltip="Правила устройства электроустановок" w:history="1">
        <w:r>
          <w:rPr>
            <w:rStyle w:val="a3"/>
            <w:rFonts w:ascii="Times New Roman" w:hAnsi="Times New Roman" w:cs="Times New Roman"/>
          </w:rPr>
          <w:t>ПУЭ</w:t>
        </w:r>
      </w:hyperlink>
      <w:r>
        <w:rPr>
          <w:rFonts w:ascii="Times New Roman" w:hAnsi="Times New Roman" w:cs="Times New Roman"/>
          <w:sz w:val="24"/>
          <w:szCs w:val="24"/>
        </w:rPr>
        <w:t>, соответствующих санитарных и противопожарных норм, требований настоящего Свода правил.</w:t>
      </w:r>
    </w:p>
    <w:p w:rsidR="0059492B" w:rsidRDefault="0059492B">
      <w:pPr>
        <w:ind w:firstLine="284"/>
        <w:jc w:val="both"/>
      </w:pPr>
      <w:r>
        <w:rPr>
          <w:rFonts w:ascii="Times New Roman" w:hAnsi="Times New Roman" w:cs="Times New Roman"/>
          <w:sz w:val="24"/>
          <w:szCs w:val="24"/>
        </w:rPr>
        <w:t>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w:t>
      </w:r>
    </w:p>
    <w:p w:rsidR="0059492B" w:rsidRDefault="0059492B">
      <w:pPr>
        <w:ind w:firstLine="284"/>
        <w:jc w:val="both"/>
      </w:pPr>
      <w:r>
        <w:rPr>
          <w:rFonts w:ascii="Times New Roman" w:hAnsi="Times New Roman" w:cs="Times New Roman"/>
          <w:sz w:val="24"/>
          <w:szCs w:val="24"/>
        </w:rPr>
        <w:t>В спальных корпусах различных учреждений, в школьных и других учебных заведениях сооружение встроенных и пристроенных подстанций не допускается.</w:t>
      </w:r>
    </w:p>
    <w:p w:rsidR="0059492B" w:rsidRDefault="0059492B">
      <w:pPr>
        <w:ind w:firstLine="284"/>
        <w:jc w:val="both"/>
      </w:pPr>
      <w:r>
        <w:rPr>
          <w:rFonts w:ascii="Times New Roman" w:hAnsi="Times New Roman" w:cs="Times New Roman"/>
          <w:sz w:val="24"/>
          <w:szCs w:val="24"/>
        </w:rPr>
        <w:t>5.5 Главные распределительные щиты (ГРЩ) при применении встроенных ТП должны размещаться, как правило, в смежном с трансформаторами помещении.</w:t>
      </w:r>
    </w:p>
    <w:p w:rsidR="0059492B" w:rsidRDefault="0059492B">
      <w:pPr>
        <w:ind w:firstLine="284"/>
        <w:jc w:val="both"/>
      </w:pPr>
      <w:r>
        <w:rPr>
          <w:rFonts w:ascii="Times New Roman" w:hAnsi="Times New Roman" w:cs="Times New Roman"/>
          <w:sz w:val="24"/>
          <w:szCs w:val="24"/>
        </w:rPr>
        <w:t xml:space="preserve">5.6 Для встроенных ТП, КТП и закрытых распределительных устройств (ЗРУ) напряжением до 10 кВ в дополнение к требованиям 4.2 </w:t>
      </w:r>
      <w:hyperlink r:id="rId45" w:tooltip="Правила устройства электроустановок" w:history="1">
        <w:r>
          <w:rPr>
            <w:rStyle w:val="a3"/>
            <w:rFonts w:ascii="Times New Roman" w:hAnsi="Times New Roman" w:cs="Times New Roman"/>
          </w:rPr>
          <w:t>ПУЭ</w:t>
        </w:r>
      </w:hyperlink>
      <w:r>
        <w:rPr>
          <w:rFonts w:ascii="Times New Roman" w:hAnsi="Times New Roman" w:cs="Times New Roman"/>
          <w:sz w:val="24"/>
          <w:szCs w:val="24"/>
        </w:rPr>
        <w:t xml:space="preserve"> необходимо предусматривать следующее:</w:t>
      </w:r>
    </w:p>
    <w:p w:rsidR="0059492B" w:rsidRDefault="0059492B">
      <w:pPr>
        <w:ind w:firstLine="284"/>
        <w:jc w:val="both"/>
      </w:pPr>
      <w:r>
        <w:rPr>
          <w:rFonts w:ascii="Times New Roman" w:hAnsi="Times New Roman" w:cs="Times New Roman"/>
          <w:sz w:val="24"/>
          <w:szCs w:val="24"/>
        </w:rPr>
        <w:t>не размещать их под помещениями с мокрыми технологическими процессами, под душевыми, ванными и уборными;</w:t>
      </w:r>
    </w:p>
    <w:p w:rsidR="0059492B" w:rsidRDefault="0059492B">
      <w:pPr>
        <w:ind w:firstLine="284"/>
        <w:jc w:val="both"/>
      </w:pPr>
      <w:r>
        <w:rPr>
          <w:rFonts w:ascii="Times New Roman" w:hAnsi="Times New Roman" w:cs="Times New Roman"/>
          <w:sz w:val="24"/>
          <w:szCs w:val="24"/>
        </w:rPr>
        <w:t>выполнять надежную гидроизоляцию над помещениями ТП, КТП и ЗРУ, исключающую возможность проникания влаги в случае аварии систем отопления, водоснабжения и канализации;</w:t>
      </w:r>
    </w:p>
    <w:p w:rsidR="0059492B" w:rsidRDefault="0059492B">
      <w:pPr>
        <w:ind w:firstLine="284"/>
        <w:jc w:val="both"/>
      </w:pPr>
      <w:r>
        <w:rPr>
          <w:rFonts w:ascii="Times New Roman" w:hAnsi="Times New Roman" w:cs="Times New Roman"/>
          <w:sz w:val="24"/>
          <w:szCs w:val="24"/>
        </w:rPr>
        <w:t>полы камер трансформаторов и ЗРУ напряжением до и выше 1000 В со стороны входов должны быть выше полов примыкающих помещений не менее чем на 10 см. Если вход в ТП предусмотрен снаружи здания, отметка пола помещения ТП должна быть выше отметки земли не менее чем на 30 см. При расстоянии от пола подстанции до пола примыкающих помещений или земли более 40 см для входа следует предусматривать ступени;</w:t>
      </w:r>
    </w:p>
    <w:p w:rsidR="0059492B" w:rsidRDefault="0059492B">
      <w:pPr>
        <w:ind w:firstLine="284"/>
        <w:jc w:val="both"/>
      </w:pPr>
      <w:r>
        <w:rPr>
          <w:rFonts w:ascii="Times New Roman" w:hAnsi="Times New Roman" w:cs="Times New Roman"/>
          <w:sz w:val="24"/>
          <w:szCs w:val="24"/>
        </w:rPr>
        <w:t>устраивать дороги для подъезда автотранспорта к месту расположения подстанции.</w:t>
      </w:r>
    </w:p>
    <w:p w:rsidR="0059492B" w:rsidRDefault="0059492B">
      <w:pPr>
        <w:ind w:firstLine="284"/>
        <w:jc w:val="both"/>
      </w:pPr>
      <w:r>
        <w:rPr>
          <w:rFonts w:ascii="Times New Roman" w:hAnsi="Times New Roman" w:cs="Times New Roman"/>
          <w:sz w:val="24"/>
          <w:szCs w:val="24"/>
        </w:rPr>
        <w:t>5.7 Компоновка и размещение ТП должны предусматривать возможность круглосуточного беспрепятственного доступа в нее персонала эксплуатирующей организации.</w:t>
      </w:r>
    </w:p>
    <w:p w:rsidR="0059492B" w:rsidRDefault="0059492B">
      <w:pPr>
        <w:ind w:firstLine="284"/>
        <w:jc w:val="both"/>
      </w:pPr>
      <w:r>
        <w:rPr>
          <w:rFonts w:ascii="Times New Roman" w:hAnsi="Times New Roman" w:cs="Times New Roman"/>
          <w:sz w:val="24"/>
          <w:szCs w:val="24"/>
        </w:rPr>
        <w:t>5.8 На встроенных ТП и КТП следует устанавливать не более двух масляных или заполненных негорючим экологически безопасным жидким диэлектриком трансформаторов мощностью до 1000 кВ</w:t>
      </w:r>
      <w:r>
        <w:rPr>
          <w:rFonts w:ascii="Symbol" w:hAnsi="Symbol"/>
          <w:sz w:val="24"/>
          <w:szCs w:val="24"/>
        </w:rPr>
        <w:t></w:t>
      </w:r>
      <w:bookmarkStart w:id="40" w:name="NORMACS_PAGE_23"/>
      <w:bookmarkEnd w:id="40"/>
      <w:r>
        <w:rPr>
          <w:rFonts w:ascii="Times New Roman" w:hAnsi="Times New Roman" w:cs="Times New Roman"/>
          <w:sz w:val="24"/>
          <w:szCs w:val="24"/>
        </w:rPr>
        <w:t>А каждый. Число сухих трансформаторов не ограничивается, а мощность каждого из них св. 1000 кВ</w:t>
      </w:r>
      <w:r>
        <w:rPr>
          <w:rFonts w:ascii="Symbol" w:hAnsi="Symbol"/>
          <w:sz w:val="24"/>
          <w:szCs w:val="24"/>
        </w:rPr>
        <w:t></w:t>
      </w:r>
      <w:r>
        <w:rPr>
          <w:rFonts w:ascii="Times New Roman" w:hAnsi="Times New Roman" w:cs="Times New Roman"/>
          <w:sz w:val="24"/>
          <w:szCs w:val="24"/>
        </w:rPr>
        <w:t>А не рекомендуется.</w:t>
      </w:r>
    </w:p>
    <w:p w:rsidR="0059492B" w:rsidRDefault="0059492B">
      <w:pPr>
        <w:ind w:firstLine="284"/>
        <w:jc w:val="both"/>
      </w:pPr>
      <w:bookmarkStart w:id="41" w:name="п59"/>
      <w:r>
        <w:rPr>
          <w:rFonts w:ascii="Times New Roman" w:hAnsi="Times New Roman" w:cs="Times New Roman"/>
          <w:sz w:val="24"/>
          <w:szCs w:val="24"/>
        </w:rPr>
        <w:t xml:space="preserve">5.9 </w:t>
      </w:r>
      <w:bookmarkEnd w:id="41"/>
      <w:r>
        <w:rPr>
          <w:rFonts w:ascii="Times New Roman" w:hAnsi="Times New Roman" w:cs="Times New Roman"/>
          <w:sz w:val="24"/>
          <w:szCs w:val="24"/>
        </w:rPr>
        <w:t>Подстанции с масляными трансформаторами, как правило, должны размещаться на первом этаже или в цокольной части здания (выше уровня планировочной отметки земли). Двери камер трансформаторов должны располагаться на одном из фасадов здания.</w:t>
      </w:r>
    </w:p>
    <w:p w:rsidR="0059492B" w:rsidRDefault="0059492B">
      <w:pPr>
        <w:ind w:firstLine="284"/>
        <w:jc w:val="both"/>
      </w:pPr>
      <w:r>
        <w:rPr>
          <w:rFonts w:ascii="Times New Roman" w:hAnsi="Times New Roman" w:cs="Times New Roman"/>
          <w:sz w:val="24"/>
          <w:szCs w:val="24"/>
        </w:rPr>
        <w:t>5.10 Подстанции с сухими трансформаторами допускается размещать в подвалах при условии:</w:t>
      </w:r>
    </w:p>
    <w:p w:rsidR="0059492B" w:rsidRDefault="0059492B">
      <w:pPr>
        <w:ind w:firstLine="284"/>
        <w:jc w:val="both"/>
      </w:pPr>
      <w:r>
        <w:rPr>
          <w:rFonts w:ascii="Times New Roman" w:hAnsi="Times New Roman" w:cs="Times New Roman"/>
          <w:sz w:val="24"/>
          <w:szCs w:val="24"/>
        </w:rPr>
        <w:t xml:space="preserve">соблюдения требований </w:t>
      </w:r>
      <w:hyperlink w:anchor="п59" w:tooltip="п. 5.9" w:history="1">
        <w:r>
          <w:rPr>
            <w:rStyle w:val="a3"/>
            <w:rFonts w:ascii="Times New Roman" w:hAnsi="Times New Roman" w:cs="Times New Roman"/>
          </w:rPr>
          <w:t>5.9</w:t>
        </w:r>
      </w:hyperlink>
      <w:r>
        <w:rPr>
          <w:rFonts w:ascii="Times New Roman" w:hAnsi="Times New Roman" w:cs="Times New Roman"/>
          <w:sz w:val="24"/>
          <w:szCs w:val="24"/>
        </w:rPr>
        <w:t xml:space="preserve"> настоящего Свода правил;</w:t>
      </w:r>
    </w:p>
    <w:p w:rsidR="0059492B" w:rsidRDefault="0059492B">
      <w:pPr>
        <w:ind w:firstLine="284"/>
        <w:jc w:val="both"/>
      </w:pPr>
      <w:r>
        <w:rPr>
          <w:rFonts w:ascii="Times New Roman" w:hAnsi="Times New Roman" w:cs="Times New Roman"/>
          <w:sz w:val="24"/>
          <w:szCs w:val="24"/>
        </w:rPr>
        <w:t>исключения возможности их затопления грунтовыми и паводковыми водами, а также при авариях систем водоснабжения, отопления и канализации;</w:t>
      </w:r>
    </w:p>
    <w:p w:rsidR="0059492B" w:rsidRDefault="0059492B">
      <w:pPr>
        <w:ind w:firstLine="284"/>
        <w:jc w:val="both"/>
      </w:pPr>
      <w:r>
        <w:rPr>
          <w:rFonts w:ascii="Times New Roman" w:hAnsi="Times New Roman" w:cs="Times New Roman"/>
          <w:sz w:val="24"/>
          <w:szCs w:val="24"/>
        </w:rPr>
        <w:t>обеспечения подъема трансформаторов на поверхность земли с помощью передвижных или стационарных механизмов и устройств;</w:t>
      </w:r>
    </w:p>
    <w:p w:rsidR="0059492B" w:rsidRDefault="0059492B">
      <w:pPr>
        <w:ind w:firstLine="284"/>
        <w:jc w:val="both"/>
      </w:pPr>
      <w:r>
        <w:rPr>
          <w:rFonts w:ascii="Times New Roman" w:hAnsi="Times New Roman" w:cs="Times New Roman"/>
          <w:sz w:val="24"/>
          <w:szCs w:val="24"/>
        </w:rPr>
        <w:t>что расстояние между наружными стенами и стенами подстанции должно быть, как правило, не менее 800 мм. Допускается уменьшение этого расстояния до 200 мм, если обеспечивается требуемая вентиляция пространства между стенами.</w:t>
      </w:r>
    </w:p>
    <w:p w:rsidR="0059492B" w:rsidRDefault="0059492B">
      <w:pPr>
        <w:ind w:firstLine="284"/>
        <w:jc w:val="both"/>
      </w:pPr>
      <w:r>
        <w:rPr>
          <w:rFonts w:ascii="Times New Roman" w:hAnsi="Times New Roman" w:cs="Times New Roman"/>
          <w:sz w:val="24"/>
          <w:szCs w:val="24"/>
        </w:rPr>
        <w:t>При наличии технико-экономических обоснований допускается установка подстанций на верхних этажах здания, если обеспечивается возможность транспортировки трансформаторов. В этом случае отделения помещения подстанции от наружных стен не требуется.</w:t>
      </w:r>
    </w:p>
    <w:p w:rsidR="0059492B" w:rsidRDefault="0059492B">
      <w:pPr>
        <w:ind w:firstLine="284"/>
        <w:jc w:val="both"/>
      </w:pPr>
      <w:r>
        <w:rPr>
          <w:rFonts w:ascii="Times New Roman" w:hAnsi="Times New Roman" w:cs="Times New Roman"/>
          <w:sz w:val="24"/>
          <w:szCs w:val="24"/>
        </w:rPr>
        <w:t>5.11 В ТП, как правило, следует устанавливать силовые трансформаторы с глухозаземленной нейтралью со схемами соединения обмоток «звезда-зигзаг» при мощности до 250 кВ</w:t>
      </w:r>
      <w:r>
        <w:rPr>
          <w:rFonts w:ascii="Symbol" w:hAnsi="Symbol"/>
          <w:sz w:val="24"/>
          <w:szCs w:val="24"/>
        </w:rPr>
        <w:t></w:t>
      </w:r>
      <w:r>
        <w:rPr>
          <w:rFonts w:ascii="Times New Roman" w:hAnsi="Times New Roman" w:cs="Times New Roman"/>
          <w:sz w:val="24"/>
          <w:szCs w:val="24"/>
        </w:rPr>
        <w:t>А и «треугольник-звезда» при мощности 400 кВ</w:t>
      </w:r>
      <w:r>
        <w:rPr>
          <w:rFonts w:ascii="Symbol" w:hAnsi="Symbol"/>
          <w:sz w:val="24"/>
          <w:szCs w:val="24"/>
        </w:rPr>
        <w:t></w:t>
      </w:r>
      <w:r>
        <w:rPr>
          <w:rFonts w:ascii="Times New Roman" w:hAnsi="Times New Roman" w:cs="Times New Roman"/>
          <w:sz w:val="24"/>
          <w:szCs w:val="24"/>
        </w:rPr>
        <w:t>А и более.</w:t>
      </w:r>
    </w:p>
    <w:p w:rsidR="0059492B" w:rsidRDefault="0059492B">
      <w:pPr>
        <w:ind w:firstLine="284"/>
        <w:jc w:val="both"/>
      </w:pPr>
      <w:r>
        <w:rPr>
          <w:rFonts w:ascii="Times New Roman" w:hAnsi="Times New Roman" w:cs="Times New Roman"/>
          <w:sz w:val="24"/>
          <w:szCs w:val="24"/>
        </w:rPr>
        <w:t>5.12 Для включения и отключения намагничивающего тока силовых трансформаторов допускается использовать трехполюсные разъединители.</w:t>
      </w:r>
    </w:p>
    <w:p w:rsidR="0059492B" w:rsidRDefault="0059492B">
      <w:pPr>
        <w:ind w:firstLine="284"/>
        <w:jc w:val="both"/>
      </w:pPr>
      <w:r>
        <w:rPr>
          <w:rFonts w:ascii="Times New Roman" w:hAnsi="Times New Roman" w:cs="Times New Roman"/>
          <w:sz w:val="24"/>
          <w:szCs w:val="24"/>
        </w:rPr>
        <w:t>5.13 Место установки устройства АВР (централизованно на вводах в здание или децентрализованно у электроприемников I категории по надежности электроснабжения) выбирается в проекте в зависимости от их взаимного расположения, условий эксплуатации и способов прокладки питающих линий до удаленных электроприемников.</w:t>
      </w:r>
    </w:p>
    <w:p w:rsidR="0059492B" w:rsidRDefault="0059492B">
      <w:pPr>
        <w:ind w:firstLine="284"/>
        <w:jc w:val="both"/>
      </w:pPr>
      <w:r>
        <w:rPr>
          <w:rFonts w:ascii="Times New Roman" w:hAnsi="Times New Roman" w:cs="Times New Roman"/>
          <w:sz w:val="24"/>
          <w:szCs w:val="24"/>
        </w:rPr>
        <w:t>При наличии АВР на стороне низшего напряжения встроенной ТП установка его на ГРЩ, расположенном в смежном с ТП помещении, не требуется.</w:t>
      </w:r>
    </w:p>
    <w:p w:rsidR="0059492B" w:rsidRDefault="0059492B">
      <w:pPr>
        <w:ind w:firstLine="284"/>
        <w:jc w:val="both"/>
      </w:pPr>
      <w:r>
        <w:rPr>
          <w:rFonts w:ascii="Times New Roman" w:hAnsi="Times New Roman" w:cs="Times New Roman"/>
          <w:sz w:val="24"/>
          <w:szCs w:val="24"/>
        </w:rPr>
        <w:t>В случае когда электроприемники 1-й категории не могут быть запитаны от двух независимых источников, должно быть осуществлено технологическое резервирование, включаемое автоматически.</w:t>
      </w:r>
    </w:p>
    <w:p w:rsidR="0059492B" w:rsidRDefault="0059492B">
      <w:pPr>
        <w:pStyle w:val="1"/>
        <w:rPr>
          <w:rFonts w:eastAsia="Times New Roman"/>
        </w:rPr>
      </w:pPr>
      <w:bookmarkStart w:id="42" w:name="_6_РАСЧЕТНЫЕ_ЭЛЕКТРИЧЕСКИЕ"/>
      <w:bookmarkEnd w:id="42"/>
      <w:r>
        <w:rPr>
          <w:rFonts w:ascii="Times New Roman" w:eastAsia="Times New Roman" w:hAnsi="Times New Roman" w:cs="Times New Roman"/>
        </w:rPr>
        <w:t>6 РАСЧЕТНЫЕ ЭЛЕКТРИЧЕСКИЕ НАГРУЗКИ</w:t>
      </w:r>
    </w:p>
    <w:p w:rsidR="0059492B" w:rsidRDefault="0059492B">
      <w:pPr>
        <w:ind w:firstLine="284"/>
        <w:jc w:val="both"/>
        <w:rPr>
          <w:rFonts w:eastAsiaTheme="minorEastAsia"/>
        </w:rPr>
      </w:pPr>
      <w:r>
        <w:rPr>
          <w:rFonts w:ascii="Times New Roman" w:hAnsi="Times New Roman" w:cs="Times New Roman"/>
          <w:sz w:val="24"/>
          <w:szCs w:val="24"/>
        </w:rPr>
        <w:t>Нагрузки жилых зданий</w:t>
      </w:r>
    </w:p>
    <w:p w:rsidR="0059492B" w:rsidRDefault="0059492B">
      <w:pPr>
        <w:ind w:firstLine="284"/>
        <w:jc w:val="both"/>
      </w:pPr>
      <w:bookmarkStart w:id="43" w:name="п61"/>
      <w:r>
        <w:rPr>
          <w:rFonts w:ascii="Times New Roman" w:hAnsi="Times New Roman" w:cs="Times New Roman"/>
          <w:sz w:val="24"/>
          <w:szCs w:val="24"/>
        </w:rPr>
        <w:t xml:space="preserve">6.1 </w:t>
      </w:r>
      <w:bookmarkEnd w:id="43"/>
      <w:r>
        <w:rPr>
          <w:rFonts w:ascii="Times New Roman" w:hAnsi="Times New Roman" w:cs="Times New Roman"/>
          <w:sz w:val="24"/>
          <w:szCs w:val="24"/>
        </w:rPr>
        <w:t>Расчетную нагрузку групповых сетей освещения общедомовых помещений жилых зданий (лестничных клеток, вестибюлей, технических этажей и подполий, подвалов, чердаков, колясочных и т.д.), а также жилых помещений общежитий следует определять по светотехническому расчету с коэффициентом спроса, равным 1.</w:t>
      </w:r>
    </w:p>
    <w:p w:rsidR="0059492B" w:rsidRDefault="0059492B">
      <w:pPr>
        <w:ind w:firstLine="284"/>
        <w:jc w:val="both"/>
      </w:pPr>
      <w:r>
        <w:rPr>
          <w:rFonts w:ascii="Times New Roman" w:hAnsi="Times New Roman" w:cs="Times New Roman"/>
          <w:sz w:val="24"/>
          <w:szCs w:val="24"/>
        </w:rPr>
        <w:t>6.2 Расчетная нагрузка питающих линий, вводов и на шинах РУ-0,4 кВ ТП от электроприемников квартир (</w:t>
      </w:r>
      <w:r>
        <w:rPr>
          <w:rFonts w:ascii="Times New Roman" w:hAnsi="Times New Roman" w:cs="Times New Roman"/>
          <w:i/>
          <w:iCs/>
          <w:sz w:val="24"/>
          <w:szCs w:val="24"/>
        </w:rPr>
        <w:t>Р</w:t>
      </w:r>
      <w:r>
        <w:rPr>
          <w:rFonts w:ascii="Times New Roman" w:hAnsi="Times New Roman" w:cs="Times New Roman"/>
          <w:i/>
          <w:iCs/>
          <w:sz w:val="24"/>
          <w:szCs w:val="24"/>
          <w:vertAlign w:val="subscript"/>
        </w:rPr>
        <w:t>кв</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определяется по формуле, кВт,</w:t>
      </w:r>
    </w:p>
    <w:p w:rsidR="0059492B" w:rsidRDefault="0059492B">
      <w:pPr>
        <w:spacing w:before="120" w:after="120"/>
        <w:jc w:val="right"/>
      </w:pPr>
      <w:r>
        <w:rPr>
          <w:rFonts w:ascii="Times New Roman" w:hAnsi="Times New Roman" w:cs="Times New Roman"/>
          <w:i/>
          <w:iCs/>
          <w:sz w:val="24"/>
          <w:szCs w:val="24"/>
        </w:rPr>
        <w:t>Р</w:t>
      </w:r>
      <w:r>
        <w:rPr>
          <w:rFonts w:ascii="Times New Roman" w:hAnsi="Times New Roman" w:cs="Times New Roman"/>
          <w:i/>
          <w:iCs/>
          <w:sz w:val="24"/>
          <w:szCs w:val="24"/>
          <w:vertAlign w:val="subscript"/>
        </w:rPr>
        <w:t>кв</w:t>
      </w:r>
      <w:r>
        <w:rPr>
          <w:rFonts w:ascii="Times New Roman" w:hAnsi="Times New Roman" w:cs="Times New Roman"/>
          <w:i/>
          <w:iCs/>
          <w:sz w:val="24"/>
          <w:szCs w:val="24"/>
        </w:rPr>
        <w:t xml:space="preserve"> = Р</w:t>
      </w:r>
      <w:r>
        <w:rPr>
          <w:rFonts w:ascii="Times New Roman" w:hAnsi="Times New Roman" w:cs="Times New Roman"/>
          <w:i/>
          <w:iCs/>
          <w:sz w:val="24"/>
          <w:szCs w:val="24"/>
          <w:vertAlign w:val="subscript"/>
        </w:rPr>
        <w:t>кв.уд</w:t>
      </w:r>
      <w:r>
        <w:rPr>
          <w:rFonts w:ascii="Times New Roman" w:hAnsi="Times New Roman" w:cs="Times New Roman"/>
          <w:i/>
          <w:iCs/>
          <w:sz w:val="24"/>
          <w:szCs w:val="24"/>
        </w:rPr>
        <w:t xml:space="preserve"> n</w:t>
      </w:r>
      <w:r>
        <w:rPr>
          <w:rFonts w:ascii="Times New Roman" w:hAnsi="Times New Roman" w:cs="Times New Roman"/>
          <w:sz w:val="24"/>
          <w:szCs w:val="24"/>
        </w:rPr>
        <w:t>,                                                                           (1)</w:t>
      </w:r>
    </w:p>
    <w:p w:rsidR="0059492B" w:rsidRDefault="0059492B">
      <w:pPr>
        <w:ind w:firstLine="284"/>
        <w:jc w:val="both"/>
      </w:pPr>
      <w:r>
        <w:rPr>
          <w:rFonts w:ascii="Times New Roman" w:hAnsi="Times New Roman" w:cs="Times New Roman"/>
          <w:sz w:val="24"/>
          <w:szCs w:val="24"/>
        </w:rPr>
        <w:t xml:space="preserve">где </w:t>
      </w:r>
      <w:r>
        <w:rPr>
          <w:rFonts w:ascii="Times New Roman" w:hAnsi="Times New Roman" w:cs="Times New Roman"/>
          <w:i/>
          <w:iCs/>
          <w:sz w:val="24"/>
          <w:szCs w:val="24"/>
        </w:rPr>
        <w:t>Р</w:t>
      </w:r>
      <w:r>
        <w:rPr>
          <w:rFonts w:ascii="Times New Roman" w:hAnsi="Times New Roman" w:cs="Times New Roman"/>
          <w:i/>
          <w:iCs/>
          <w:sz w:val="24"/>
          <w:szCs w:val="24"/>
          <w:vertAlign w:val="subscript"/>
        </w:rPr>
        <w:t>кв.уд</w:t>
      </w:r>
      <w:r>
        <w:rPr>
          <w:rFonts w:ascii="Times New Roman" w:hAnsi="Times New Roman" w:cs="Times New Roman"/>
          <w:i/>
          <w:iCs/>
          <w:sz w:val="24"/>
          <w:szCs w:val="24"/>
        </w:rPr>
        <w:t xml:space="preserve"> - </w:t>
      </w:r>
      <w:r>
        <w:rPr>
          <w:rFonts w:ascii="Times New Roman" w:hAnsi="Times New Roman" w:cs="Times New Roman"/>
          <w:sz w:val="24"/>
          <w:szCs w:val="24"/>
        </w:rPr>
        <w:t>удельная нагрузка электроприемников квартир, принимаемая по таблице 6.1 в зависимости от числа квартир, присоединенных к линии (ТП), типа кухонных плит, кВт/квартиру. Удельные электрические нагрузки установлены с учетом того, что расчетная неравномерность нагрузки при распределении ее по фазам трехфазных линий и вводов не превышает 15 %;</w:t>
      </w:r>
    </w:p>
    <w:p w:rsidR="0059492B" w:rsidRDefault="0059492B">
      <w:pPr>
        <w:ind w:firstLine="284"/>
        <w:jc w:val="both"/>
      </w:pPr>
      <w:r>
        <w:rPr>
          <w:rFonts w:ascii="Times New Roman" w:hAnsi="Times New Roman" w:cs="Times New Roman"/>
          <w:i/>
          <w:iCs/>
          <w:sz w:val="24"/>
          <w:szCs w:val="24"/>
        </w:rPr>
        <w:t xml:space="preserve">п </w:t>
      </w:r>
      <w:r>
        <w:rPr>
          <w:rFonts w:ascii="Times New Roman" w:hAnsi="Times New Roman" w:cs="Times New Roman"/>
          <w:sz w:val="24"/>
          <w:szCs w:val="24"/>
        </w:rPr>
        <w:t>- количество квартир, присоединенных к линии (ТП).</w:t>
      </w:r>
    </w:p>
    <w:p w:rsidR="0059492B" w:rsidRDefault="0059492B">
      <w:pPr>
        <w:spacing w:before="120" w:after="120"/>
        <w:jc w:val="both"/>
      </w:pPr>
      <w:bookmarkStart w:id="44" w:name="т61"/>
      <w:r>
        <w:rPr>
          <w:rFonts w:ascii="Times New Roman" w:hAnsi="Times New Roman" w:cs="Times New Roman"/>
          <w:spacing w:val="20"/>
          <w:sz w:val="24"/>
          <w:szCs w:val="24"/>
        </w:rPr>
        <w:t>Таблица 6.1</w:t>
      </w:r>
      <w:bookmarkEnd w:id="44"/>
      <w:r>
        <w:rPr>
          <w:rFonts w:ascii="Times New Roman" w:hAnsi="Times New Roman" w:cs="Times New Roman"/>
          <w:sz w:val="24"/>
          <w:szCs w:val="24"/>
        </w:rPr>
        <w:t xml:space="preserve"> - </w:t>
      </w:r>
      <w:r>
        <w:rPr>
          <w:rFonts w:ascii="Times New Roman" w:hAnsi="Times New Roman" w:cs="Times New Roman"/>
          <w:b/>
          <w:bCs/>
          <w:sz w:val="24"/>
          <w:szCs w:val="24"/>
        </w:rPr>
        <w:t>Удельная расчетная электрическая нагрузка электроприемников квартир жилых зданий, кВт/квартиру</w:t>
      </w:r>
    </w:p>
    <w:tbl>
      <w:tblPr>
        <w:tblW w:w="5000" w:type="pct"/>
        <w:tblCellMar>
          <w:left w:w="0" w:type="dxa"/>
          <w:right w:w="0" w:type="dxa"/>
        </w:tblCellMar>
        <w:tblLook w:val="04A0" w:firstRow="1" w:lastRow="0" w:firstColumn="1" w:lastColumn="0" w:noHBand="0" w:noVBand="1"/>
      </w:tblPr>
      <w:tblGrid>
        <w:gridCol w:w="472"/>
        <w:gridCol w:w="1885"/>
        <w:gridCol w:w="457"/>
        <w:gridCol w:w="457"/>
        <w:gridCol w:w="457"/>
        <w:gridCol w:w="457"/>
        <w:gridCol w:w="457"/>
        <w:gridCol w:w="553"/>
        <w:gridCol w:w="457"/>
        <w:gridCol w:w="553"/>
        <w:gridCol w:w="553"/>
        <w:gridCol w:w="553"/>
        <w:gridCol w:w="553"/>
        <w:gridCol w:w="553"/>
        <w:gridCol w:w="553"/>
        <w:gridCol w:w="601"/>
      </w:tblGrid>
      <w:tr w:rsidR="0059492B">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 xml:space="preserve">№ </w:t>
            </w:r>
            <w:r>
              <w:rPr>
                <w:rFonts w:ascii="Times New Roman" w:hAnsi="Times New Roman" w:cs="Times New Roman"/>
              </w:rPr>
              <w:br/>
              <w:t>п.п</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Потребители электроэнергии</w:t>
            </w:r>
          </w:p>
        </w:tc>
        <w:tc>
          <w:tcPr>
            <w:tcW w:w="0" w:type="auto"/>
            <w:gridSpan w:val="1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Удельная расчетная электрическая нагрузка при количестве квартир</w:t>
            </w:r>
          </w:p>
        </w:tc>
      </w:tr>
      <w:tr w:rsidR="0059492B">
        <w:tc>
          <w:tcPr>
            <w:tcW w:w="0" w:type="auto"/>
            <w:vMerge/>
            <w:tcBorders>
              <w:top w:val="single" w:sz="8" w:space="0" w:color="auto"/>
              <w:left w:val="single" w:sz="8" w:space="0" w:color="auto"/>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vMerge/>
            <w:tcBorders>
              <w:top w:val="single" w:sz="8" w:space="0" w:color="auto"/>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1000</w:t>
            </w:r>
          </w:p>
        </w:tc>
      </w:tr>
      <w:tr w:rsidR="0059492B">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Квартиры с плитами на природном газе</w:t>
            </w:r>
            <w:r>
              <w:rPr>
                <w:rFonts w:ascii="Times New Roman" w:hAnsi="Times New Roman" w:cs="Times New Roman"/>
                <w:vertAlign w:val="superscript"/>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1,65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0,67</w:t>
            </w:r>
          </w:p>
        </w:tc>
      </w:tr>
      <w:tr w:rsidR="0059492B">
        <w:tc>
          <w:tcPr>
            <w:tcW w:w="0" w:type="auto"/>
            <w:vMerge/>
            <w:tcBorders>
              <w:top w:val="nil"/>
              <w:left w:val="single" w:sz="8" w:space="0" w:color="auto"/>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На сжиженном газе (в том числе при групповых установках и на твердом топливе)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0,76</w:t>
            </w:r>
          </w:p>
        </w:tc>
      </w:tr>
      <w:tr w:rsidR="0059492B">
        <w:tc>
          <w:tcPr>
            <w:tcW w:w="0" w:type="auto"/>
            <w:vMerge/>
            <w:tcBorders>
              <w:top w:val="nil"/>
              <w:left w:val="single" w:sz="8" w:space="0" w:color="auto"/>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pacing w:val="20"/>
              </w:rPr>
              <w:t>Электрическими</w:t>
            </w:r>
            <w:r>
              <w:rPr>
                <w:rFonts w:ascii="Times New Roman" w:hAnsi="Times New Roman" w:cs="Times New Roman"/>
              </w:rPr>
              <w:t>, мощностью 8,5 кВт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1,95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1,27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1,23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1,19</w:t>
            </w:r>
            <w:bookmarkStart w:id="45" w:name="NORMACS_PAGE_24"/>
            <w:bookmarkEnd w:id="45"/>
          </w:p>
        </w:tc>
      </w:tr>
      <w:tr w:rsidR="0059492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Летние домики на участках садовых товариществ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0,46</w:t>
            </w:r>
          </w:p>
        </w:tc>
      </w:tr>
      <w:tr w:rsidR="0059492B">
        <w:tc>
          <w:tcPr>
            <w:tcW w:w="0" w:type="auto"/>
            <w:gridSpan w:val="1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spacing w:before="120" w:after="120"/>
              <w:ind w:firstLine="284"/>
              <w:jc w:val="both"/>
              <w:rPr>
                <w:rFonts w:ascii="Arial" w:eastAsiaTheme="minorEastAsia" w:hAnsi="Arial" w:cs="Arial"/>
                <w:sz w:val="20"/>
                <w:szCs w:val="20"/>
              </w:rPr>
            </w:pPr>
            <w:r>
              <w:rPr>
                <w:rFonts w:ascii="Times New Roman" w:hAnsi="Times New Roman" w:cs="Times New Roman"/>
                <w:vertAlign w:val="superscript"/>
              </w:rPr>
              <w:t>1</w:t>
            </w:r>
            <w:r>
              <w:rPr>
                <w:rFonts w:ascii="Times New Roman" w:hAnsi="Times New Roman" w:cs="Times New Roman"/>
              </w:rPr>
              <w:t xml:space="preserve"> В зданиях по типовым проектам.</w:t>
            </w:r>
          </w:p>
          <w:p w:rsidR="0059492B" w:rsidRDefault="0059492B">
            <w:pPr>
              <w:ind w:firstLine="284"/>
              <w:jc w:val="both"/>
            </w:pPr>
            <w:r>
              <w:rPr>
                <w:rFonts w:ascii="Times New Roman" w:hAnsi="Times New Roman" w:cs="Times New Roman"/>
                <w:spacing w:val="20"/>
              </w:rPr>
              <w:t>Примечания</w:t>
            </w:r>
          </w:p>
          <w:p w:rsidR="0059492B" w:rsidRDefault="0059492B">
            <w:pPr>
              <w:ind w:firstLine="284"/>
              <w:jc w:val="both"/>
            </w:pPr>
            <w:r>
              <w:rPr>
                <w:rFonts w:ascii="Times New Roman" w:hAnsi="Times New Roman" w:cs="Times New Roman"/>
              </w:rPr>
              <w:t>1 Удельные расчетные нагрузки для числа квартир, не указанного в таблице, определяются путем интерполяции.</w:t>
            </w:r>
          </w:p>
          <w:p w:rsidR="0059492B" w:rsidRDefault="0059492B">
            <w:pPr>
              <w:ind w:firstLine="284"/>
              <w:jc w:val="both"/>
            </w:pPr>
            <w:r>
              <w:rPr>
                <w:rFonts w:ascii="Times New Roman" w:hAnsi="Times New Roman" w:cs="Times New Roman"/>
              </w:rPr>
              <w:t>2 Удельные расчетные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 (щитки противопожарных устройств, автоматики, учета тепла и т.п., зачистные устройства мусоропроводов, подъемники для инвалидов).</w:t>
            </w:r>
          </w:p>
          <w:p w:rsidR="0059492B" w:rsidRDefault="0059492B">
            <w:pPr>
              <w:ind w:firstLine="284"/>
              <w:jc w:val="both"/>
            </w:pPr>
            <w:r>
              <w:rPr>
                <w:rFonts w:ascii="Times New Roman" w:hAnsi="Times New Roman" w:cs="Times New Roman"/>
              </w:rPr>
              <w:t>3 Удельные расчетные нагрузки приведены для квартир средней общей площадью 70 м</w:t>
            </w:r>
            <w:r>
              <w:rPr>
                <w:rFonts w:ascii="Times New Roman" w:hAnsi="Times New Roman" w:cs="Times New Roman"/>
                <w:vertAlign w:val="superscript"/>
              </w:rPr>
              <w:t>2</w:t>
            </w:r>
            <w:r>
              <w:rPr>
                <w:rFonts w:ascii="Times New Roman" w:hAnsi="Times New Roman" w:cs="Times New Roman"/>
              </w:rPr>
              <w:t xml:space="preserve"> (квартиры от 35 до 90 м</w:t>
            </w:r>
            <w:r>
              <w:rPr>
                <w:rFonts w:ascii="Times New Roman" w:hAnsi="Times New Roman" w:cs="Times New Roman"/>
                <w:vertAlign w:val="superscript"/>
              </w:rPr>
              <w:t>2</w:t>
            </w:r>
            <w:r>
              <w:rPr>
                <w:rFonts w:ascii="Times New Roman" w:hAnsi="Times New Roman" w:cs="Times New Roman"/>
              </w:rPr>
              <w:t>) в зданиях по типовым проектам.</w:t>
            </w:r>
          </w:p>
          <w:p w:rsidR="0059492B" w:rsidRDefault="0059492B">
            <w:pPr>
              <w:ind w:firstLine="284"/>
              <w:jc w:val="both"/>
            </w:pPr>
            <w:r>
              <w:rPr>
                <w:rFonts w:ascii="Times New Roman" w:hAnsi="Times New Roman" w:cs="Times New Roman"/>
              </w:rPr>
              <w:t>4 Расчетную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w:t>
            </w:r>
            <w:hyperlink w:anchor="т62" w:tooltip="таблица 6.2" w:history="1">
              <w:r>
                <w:rPr>
                  <w:rStyle w:val="a3"/>
                  <w:rFonts w:ascii="Times New Roman" w:hAnsi="Times New Roman" w:cs="Times New Roman"/>
                </w:rPr>
                <w:t>таблицы 6.2</w:t>
              </w:r>
            </w:hyperlink>
            <w:r>
              <w:rPr>
                <w:rFonts w:ascii="Times New Roman" w:hAnsi="Times New Roman" w:cs="Times New Roman"/>
              </w:rPr>
              <w:t xml:space="preserve"> и </w:t>
            </w:r>
            <w:hyperlink w:anchor="т63" w:tooltip="таблица 6.3" w:history="1">
              <w:r>
                <w:rPr>
                  <w:rStyle w:val="a3"/>
                  <w:rFonts w:ascii="Times New Roman" w:hAnsi="Times New Roman" w:cs="Times New Roman"/>
                </w:rPr>
                <w:t>6.3</w:t>
              </w:r>
            </w:hyperlink>
            <w:r>
              <w:rPr>
                <w:rFonts w:ascii="Times New Roman" w:hAnsi="Times New Roman" w:cs="Times New Roman"/>
              </w:rPr>
              <w:t>).</w:t>
            </w:r>
          </w:p>
          <w:p w:rsidR="0059492B" w:rsidRDefault="0059492B">
            <w:pPr>
              <w:ind w:firstLine="284"/>
              <w:jc w:val="both"/>
            </w:pPr>
            <w:r>
              <w:rPr>
                <w:rFonts w:ascii="Times New Roman" w:hAnsi="Times New Roman" w:cs="Times New Roman"/>
              </w:rPr>
              <w:t>5 Удельные расчетные нагрузки не учитывают покомнатное расселение семей в квартире.</w:t>
            </w:r>
          </w:p>
          <w:p w:rsidR="0059492B" w:rsidRDefault="0059492B">
            <w:pPr>
              <w:ind w:firstLine="284"/>
              <w:jc w:val="both"/>
            </w:pPr>
            <w:r>
              <w:rPr>
                <w:rFonts w:ascii="Times New Roman" w:hAnsi="Times New Roman" w:cs="Times New Roman"/>
              </w:rPr>
              <w:t>6 Удельные расчетные нагрузки не учитывают общедомовую силовую нагрузку, осветительную и силовую нагрузку встроенных (пристроенных) помещений общественного назначения, нагрузку рекламы, а также применение в квартирах электрического отопления, электроводонагревателей и бытовых кондиционеров (кроме элитных квартир).</w:t>
            </w:r>
          </w:p>
          <w:p w:rsidR="0059492B" w:rsidRDefault="0059492B">
            <w:pPr>
              <w:ind w:firstLine="284"/>
              <w:jc w:val="both"/>
            </w:pPr>
            <w:r>
              <w:rPr>
                <w:rFonts w:ascii="Times New Roman" w:hAnsi="Times New Roman" w:cs="Times New Roman"/>
              </w:rPr>
              <w:t>7 Для определения при необходимости значения утреннего или дневного максимума нагрузок следует применять коэффициенты: 0,7 - для жилых домов с электрическими плитами и 0,5 - для жилых домов с плитами на газообразном и твердом топливе.</w:t>
            </w:r>
          </w:p>
          <w:p w:rsidR="0059492B" w:rsidRDefault="0059492B">
            <w:pPr>
              <w:pStyle w:val="31"/>
            </w:pPr>
            <w:r>
              <w:rPr>
                <w:rFonts w:ascii="Times New Roman" w:hAnsi="Times New Roman" w:cs="Times New Roman"/>
              </w:rPr>
              <w:t>8 Электрическую нагрузку жилых зданий в период летнего максимума нагрузок можно определить, умножив значение нагрузки зимнего максимума на коэффициенты: 0,7 - для квартир с плитами на природном газе; 0,6 - для квартир с плитами на сжиженном газе и твердом топливе и 0,8 - для квартир с электрическими плитами.</w:t>
            </w:r>
          </w:p>
          <w:p w:rsidR="0059492B" w:rsidRDefault="0059492B">
            <w:pPr>
              <w:ind w:firstLine="284"/>
              <w:jc w:val="both"/>
            </w:pPr>
            <w:r>
              <w:rPr>
                <w:rFonts w:ascii="Times New Roman" w:hAnsi="Times New Roman" w:cs="Times New Roman"/>
              </w:rPr>
              <w:t>9 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нагрузок следует производить по ним.</w:t>
            </w:r>
          </w:p>
          <w:p w:rsidR="0059492B" w:rsidRDefault="0059492B">
            <w:pPr>
              <w:autoSpaceDE w:val="0"/>
              <w:autoSpaceDN w:val="0"/>
              <w:spacing w:after="120"/>
              <w:ind w:firstLine="284"/>
              <w:jc w:val="both"/>
              <w:rPr>
                <w:rFonts w:ascii="Arial" w:eastAsiaTheme="minorEastAsia" w:hAnsi="Arial" w:cs="Arial"/>
              </w:rPr>
            </w:pPr>
            <w:r>
              <w:rPr>
                <w:rFonts w:ascii="Times New Roman" w:hAnsi="Times New Roman" w:cs="Times New Roman"/>
              </w:rPr>
              <w:t>10 Нагрузка иллюминации мощностью до 10 кВт в расчетной нагрузке на вводе в здание учитываться не должна.</w:t>
            </w:r>
          </w:p>
        </w:tc>
      </w:tr>
    </w:tbl>
    <w:p w:rsidR="0059492B" w:rsidRDefault="0059492B">
      <w:pPr>
        <w:spacing w:before="120" w:after="120"/>
        <w:jc w:val="both"/>
        <w:rPr>
          <w:rFonts w:ascii="Arial" w:eastAsiaTheme="minorEastAsia" w:hAnsi="Arial" w:cs="Arial"/>
          <w:sz w:val="20"/>
          <w:szCs w:val="20"/>
        </w:rPr>
      </w:pPr>
      <w:bookmarkStart w:id="46" w:name="т62"/>
      <w:r>
        <w:rPr>
          <w:rFonts w:ascii="Times New Roman" w:hAnsi="Times New Roman" w:cs="Times New Roman"/>
          <w:spacing w:val="20"/>
          <w:sz w:val="24"/>
          <w:szCs w:val="24"/>
        </w:rPr>
        <w:t>Таблица 6.2</w:t>
      </w:r>
      <w:bookmarkEnd w:id="46"/>
      <w:r>
        <w:rPr>
          <w:rFonts w:ascii="Times New Roman" w:hAnsi="Times New Roman" w:cs="Times New Roman"/>
          <w:sz w:val="24"/>
          <w:szCs w:val="24"/>
        </w:rPr>
        <w:t xml:space="preserve"> - </w:t>
      </w:r>
      <w:r>
        <w:rPr>
          <w:rFonts w:ascii="Times New Roman" w:hAnsi="Times New Roman" w:cs="Times New Roman"/>
          <w:b/>
          <w:bCs/>
          <w:sz w:val="24"/>
          <w:szCs w:val="24"/>
        </w:rPr>
        <w:t>Коэффициенты спроса для квартир повышенной комфортности</w:t>
      </w:r>
    </w:p>
    <w:tbl>
      <w:tblPr>
        <w:tblW w:w="5000" w:type="pct"/>
        <w:jc w:val="center"/>
        <w:tblCellMar>
          <w:left w:w="0" w:type="dxa"/>
          <w:right w:w="0" w:type="dxa"/>
        </w:tblCellMar>
        <w:tblLook w:val="04A0" w:firstRow="1" w:lastRow="0" w:firstColumn="1" w:lastColumn="0" w:noHBand="0" w:noVBand="1"/>
      </w:tblPr>
      <w:tblGrid>
        <w:gridCol w:w="3518"/>
        <w:gridCol w:w="920"/>
        <w:gridCol w:w="776"/>
        <w:gridCol w:w="634"/>
        <w:gridCol w:w="776"/>
        <w:gridCol w:w="634"/>
        <w:gridCol w:w="776"/>
        <w:gridCol w:w="1537"/>
      </w:tblGrid>
      <w:tr w:rsidR="0059492B">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Заявленная мощность, кВт</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до 14</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30</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50</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60</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70 и более</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Коэффициент спроса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0,45</w:t>
            </w:r>
          </w:p>
        </w:tc>
      </w:tr>
    </w:tbl>
    <w:p w:rsidR="0059492B" w:rsidRDefault="0059492B">
      <w:pPr>
        <w:spacing w:before="120" w:after="120"/>
        <w:jc w:val="both"/>
        <w:rPr>
          <w:rFonts w:ascii="Arial" w:eastAsiaTheme="minorEastAsia" w:hAnsi="Arial" w:cs="Arial"/>
          <w:sz w:val="20"/>
          <w:szCs w:val="20"/>
        </w:rPr>
      </w:pPr>
      <w:bookmarkStart w:id="47" w:name="т63"/>
      <w:r>
        <w:rPr>
          <w:rFonts w:ascii="Times New Roman" w:hAnsi="Times New Roman" w:cs="Times New Roman"/>
          <w:spacing w:val="20"/>
          <w:sz w:val="24"/>
          <w:szCs w:val="24"/>
        </w:rPr>
        <w:t xml:space="preserve">Таблица 6.3 </w:t>
      </w:r>
      <w:bookmarkEnd w:id="47"/>
      <w:r>
        <w:rPr>
          <w:rFonts w:ascii="Times New Roman" w:hAnsi="Times New Roman" w:cs="Times New Roman"/>
          <w:sz w:val="24"/>
          <w:szCs w:val="24"/>
        </w:rPr>
        <w:t xml:space="preserve">- </w:t>
      </w:r>
      <w:r>
        <w:rPr>
          <w:rFonts w:ascii="Times New Roman" w:hAnsi="Times New Roman" w:cs="Times New Roman"/>
          <w:b/>
          <w:bCs/>
          <w:sz w:val="24"/>
          <w:szCs w:val="24"/>
        </w:rPr>
        <w:t xml:space="preserve">Коэффициенты одновременности для квартир повышенной комфортности </w:t>
      </w:r>
      <w:r>
        <w:rPr>
          <w:rFonts w:ascii="Times New Roman" w:hAnsi="Times New Roman" w:cs="Times New Roman"/>
          <w:b/>
          <w:bCs/>
          <w:i/>
          <w:iCs/>
          <w:sz w:val="24"/>
          <w:szCs w:val="24"/>
        </w:rPr>
        <w:t>К</w:t>
      </w:r>
      <w:r>
        <w:rPr>
          <w:rFonts w:ascii="Times New Roman" w:hAnsi="Times New Roman" w:cs="Times New Roman"/>
          <w:b/>
          <w:bCs/>
          <w:i/>
          <w:iCs/>
          <w:sz w:val="24"/>
          <w:szCs w:val="24"/>
          <w:vertAlign w:val="subscript"/>
        </w:rPr>
        <w:t>о</w:t>
      </w:r>
    </w:p>
    <w:tbl>
      <w:tblPr>
        <w:tblW w:w="5000" w:type="pct"/>
        <w:jc w:val="center"/>
        <w:tblCellMar>
          <w:left w:w="0" w:type="dxa"/>
          <w:right w:w="0" w:type="dxa"/>
        </w:tblCellMar>
        <w:tblLook w:val="04A0" w:firstRow="1" w:lastRow="0" w:firstColumn="1" w:lastColumn="0" w:noHBand="0" w:noVBand="1"/>
      </w:tblPr>
      <w:tblGrid>
        <w:gridCol w:w="1839"/>
        <w:gridCol w:w="414"/>
        <w:gridCol w:w="601"/>
        <w:gridCol w:w="601"/>
        <w:gridCol w:w="601"/>
        <w:gridCol w:w="601"/>
        <w:gridCol w:w="601"/>
        <w:gridCol w:w="601"/>
        <w:gridCol w:w="491"/>
        <w:gridCol w:w="601"/>
        <w:gridCol w:w="601"/>
        <w:gridCol w:w="601"/>
        <w:gridCol w:w="601"/>
        <w:gridCol w:w="817"/>
      </w:tblGrid>
      <w:tr w:rsidR="0059492B">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Характеристика квартир</w:t>
            </w:r>
          </w:p>
        </w:tc>
        <w:tc>
          <w:tcPr>
            <w:tcW w:w="0" w:type="auto"/>
            <w:gridSpan w:val="1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i/>
                <w:iCs/>
              </w:rPr>
              <w:t>К</w:t>
            </w:r>
            <w:r>
              <w:rPr>
                <w:rFonts w:ascii="Times New Roman" w:hAnsi="Times New Roman" w:cs="Times New Roman"/>
                <w:i/>
                <w:iCs/>
                <w:vertAlign w:val="subscript"/>
              </w:rPr>
              <w:t>о</w:t>
            </w:r>
            <w:r>
              <w:rPr>
                <w:rFonts w:ascii="Times New Roman" w:hAnsi="Times New Roman" w:cs="Times New Roman"/>
                <w:i/>
                <w:iCs/>
              </w:rPr>
              <w:t xml:space="preserve"> </w:t>
            </w:r>
            <w:r>
              <w:rPr>
                <w:rFonts w:ascii="Times New Roman" w:hAnsi="Times New Roman" w:cs="Times New Roman"/>
              </w:rPr>
              <w:t>при числе квартир</w:t>
            </w:r>
          </w:p>
        </w:tc>
      </w:tr>
      <w:tr w:rsidR="0059492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600 и более</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С электроплитами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0,38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0,32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0,29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0,26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0,24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0,13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0,11</w:t>
            </w:r>
          </w:p>
        </w:tc>
      </w:tr>
    </w:tbl>
    <w:p w:rsidR="0059492B" w:rsidRDefault="0059492B">
      <w:pPr>
        <w:spacing w:before="120"/>
        <w:ind w:firstLine="284"/>
        <w:jc w:val="both"/>
        <w:rPr>
          <w:rFonts w:ascii="Arial" w:eastAsiaTheme="minorEastAsia" w:hAnsi="Arial" w:cs="Arial"/>
          <w:sz w:val="20"/>
          <w:szCs w:val="20"/>
        </w:rPr>
      </w:pPr>
      <w:r>
        <w:rPr>
          <w:rFonts w:ascii="Times New Roman" w:hAnsi="Times New Roman" w:cs="Times New Roman"/>
          <w:sz w:val="24"/>
          <w:szCs w:val="24"/>
        </w:rPr>
        <w:t xml:space="preserve">Расчетная нагрузка питающих линий, вводов и на шинах РУ-0,4 кВ ТП от электроприемников квартир повышенной комфортности </w:t>
      </w:r>
      <w:r>
        <w:rPr>
          <w:rFonts w:ascii="Times New Roman" w:hAnsi="Times New Roman" w:cs="Times New Roman"/>
          <w:i/>
          <w:iCs/>
          <w:sz w:val="24"/>
          <w:szCs w:val="24"/>
        </w:rPr>
        <w:t>Р</w:t>
      </w:r>
      <w:r>
        <w:rPr>
          <w:rFonts w:ascii="Times New Roman" w:hAnsi="Times New Roman" w:cs="Times New Roman"/>
          <w:i/>
          <w:iCs/>
          <w:sz w:val="24"/>
          <w:szCs w:val="24"/>
          <w:vertAlign w:val="subscript"/>
        </w:rPr>
        <w:t>р.кв</w:t>
      </w:r>
      <w:r>
        <w:rPr>
          <w:rFonts w:ascii="Times New Roman" w:hAnsi="Times New Roman" w:cs="Times New Roman"/>
          <w:i/>
          <w:iCs/>
          <w:sz w:val="24"/>
          <w:szCs w:val="24"/>
        </w:rPr>
        <w:t xml:space="preserve"> </w:t>
      </w:r>
      <w:r>
        <w:rPr>
          <w:rFonts w:ascii="Times New Roman" w:hAnsi="Times New Roman" w:cs="Times New Roman"/>
          <w:sz w:val="24"/>
          <w:szCs w:val="24"/>
        </w:rPr>
        <w:t>определяется по формуле, кВт,</w:t>
      </w:r>
    </w:p>
    <w:p w:rsidR="0059492B" w:rsidRDefault="0059492B">
      <w:pPr>
        <w:spacing w:before="120" w:after="120"/>
        <w:jc w:val="right"/>
      </w:pPr>
      <w:r>
        <w:rPr>
          <w:rFonts w:ascii="Times New Roman" w:hAnsi="Times New Roman" w:cs="Times New Roman"/>
          <w:i/>
          <w:iCs/>
          <w:sz w:val="24"/>
          <w:szCs w:val="24"/>
        </w:rPr>
        <w:t>Р</w:t>
      </w:r>
      <w:r>
        <w:rPr>
          <w:rFonts w:ascii="Times New Roman" w:hAnsi="Times New Roman" w:cs="Times New Roman"/>
          <w:i/>
          <w:iCs/>
          <w:sz w:val="24"/>
          <w:szCs w:val="24"/>
          <w:vertAlign w:val="subscript"/>
        </w:rPr>
        <w:t>р.кв</w:t>
      </w:r>
      <w:r>
        <w:rPr>
          <w:rFonts w:ascii="Times New Roman" w:hAnsi="Times New Roman" w:cs="Times New Roman"/>
          <w:i/>
          <w:iCs/>
          <w:sz w:val="24"/>
          <w:szCs w:val="24"/>
        </w:rPr>
        <w:t xml:space="preserve"> = Р</w:t>
      </w:r>
      <w:r>
        <w:rPr>
          <w:rFonts w:ascii="Times New Roman" w:hAnsi="Times New Roman" w:cs="Times New Roman"/>
          <w:i/>
          <w:iCs/>
          <w:sz w:val="24"/>
          <w:szCs w:val="24"/>
          <w:vertAlign w:val="subscript"/>
        </w:rPr>
        <w:t>кв</w:t>
      </w:r>
      <w:r>
        <w:rPr>
          <w:rFonts w:ascii="Times New Roman" w:hAnsi="Times New Roman" w:cs="Times New Roman"/>
          <w:i/>
          <w:iCs/>
          <w:sz w:val="24"/>
          <w:szCs w:val="24"/>
        </w:rPr>
        <w:t xml:space="preserve"> n К</w:t>
      </w:r>
      <w:r>
        <w:rPr>
          <w:rFonts w:ascii="Times New Roman" w:hAnsi="Times New Roman" w:cs="Times New Roman"/>
          <w:i/>
          <w:iCs/>
          <w:sz w:val="24"/>
          <w:szCs w:val="24"/>
          <w:vertAlign w:val="subscript"/>
        </w:rPr>
        <w:t>о</w:t>
      </w:r>
      <w:r>
        <w:rPr>
          <w:rFonts w:ascii="Times New Roman" w:hAnsi="Times New Roman" w:cs="Times New Roman"/>
          <w:sz w:val="24"/>
          <w:szCs w:val="24"/>
        </w:rPr>
        <w:t>,                                                                                   (2)</w:t>
      </w:r>
    </w:p>
    <w:p w:rsidR="0059492B" w:rsidRDefault="0059492B">
      <w:pPr>
        <w:ind w:firstLine="284"/>
        <w:jc w:val="both"/>
      </w:pPr>
      <w:r>
        <w:rPr>
          <w:rFonts w:ascii="Times New Roman" w:hAnsi="Times New Roman" w:cs="Times New Roman"/>
          <w:sz w:val="24"/>
          <w:szCs w:val="24"/>
        </w:rPr>
        <w:t xml:space="preserve">где </w:t>
      </w:r>
      <w:r>
        <w:rPr>
          <w:rFonts w:ascii="Times New Roman" w:hAnsi="Times New Roman" w:cs="Times New Roman"/>
          <w:i/>
          <w:iCs/>
          <w:sz w:val="24"/>
          <w:szCs w:val="24"/>
        </w:rPr>
        <w:t>Р</w:t>
      </w:r>
      <w:r>
        <w:rPr>
          <w:rFonts w:ascii="Times New Roman" w:hAnsi="Times New Roman" w:cs="Times New Roman"/>
          <w:i/>
          <w:iCs/>
          <w:sz w:val="24"/>
          <w:szCs w:val="24"/>
          <w:vertAlign w:val="subscript"/>
        </w:rPr>
        <w:t>кв</w:t>
      </w:r>
      <w:r>
        <w:rPr>
          <w:rFonts w:ascii="Times New Roman" w:hAnsi="Times New Roman" w:cs="Times New Roman"/>
          <w:i/>
          <w:iCs/>
          <w:sz w:val="24"/>
          <w:szCs w:val="24"/>
        </w:rPr>
        <w:t xml:space="preserve"> - </w:t>
      </w:r>
      <w:r>
        <w:rPr>
          <w:rFonts w:ascii="Times New Roman" w:hAnsi="Times New Roman" w:cs="Times New Roman"/>
          <w:sz w:val="24"/>
          <w:szCs w:val="24"/>
        </w:rPr>
        <w:t>нагрузка электроприемников квартир повышенной комфортности;</w:t>
      </w:r>
    </w:p>
    <w:p w:rsidR="0059492B" w:rsidRDefault="0059492B">
      <w:pPr>
        <w:ind w:firstLine="284"/>
        <w:jc w:val="both"/>
      </w:pPr>
      <w:r>
        <w:rPr>
          <w:rFonts w:ascii="Times New Roman" w:hAnsi="Times New Roman" w:cs="Times New Roman"/>
          <w:i/>
          <w:iCs/>
          <w:sz w:val="24"/>
          <w:szCs w:val="24"/>
        </w:rPr>
        <w:t xml:space="preserve">п </w:t>
      </w:r>
      <w:r>
        <w:rPr>
          <w:rFonts w:ascii="Times New Roman" w:hAnsi="Times New Roman" w:cs="Times New Roman"/>
          <w:sz w:val="24"/>
          <w:szCs w:val="24"/>
        </w:rPr>
        <w:t>- количество квартир;</w:t>
      </w:r>
    </w:p>
    <w:p w:rsidR="0059492B" w:rsidRDefault="0059492B">
      <w:pPr>
        <w:ind w:firstLine="284"/>
        <w:jc w:val="both"/>
      </w:pPr>
      <w:r>
        <w:rPr>
          <w:rFonts w:ascii="Times New Roman" w:hAnsi="Times New Roman" w:cs="Times New Roman"/>
          <w:i/>
          <w:iCs/>
          <w:sz w:val="24"/>
          <w:szCs w:val="24"/>
        </w:rPr>
        <w:t>К</w:t>
      </w:r>
      <w:r>
        <w:rPr>
          <w:rFonts w:ascii="Times New Roman" w:hAnsi="Times New Roman" w:cs="Times New Roman"/>
          <w:i/>
          <w:iCs/>
          <w:sz w:val="24"/>
          <w:szCs w:val="24"/>
          <w:vertAlign w:val="subscript"/>
        </w:rPr>
        <w:t>о</w:t>
      </w:r>
      <w:r>
        <w:rPr>
          <w:rFonts w:ascii="Times New Roman" w:hAnsi="Times New Roman" w:cs="Times New Roman"/>
          <w:i/>
          <w:iCs/>
          <w:sz w:val="24"/>
          <w:szCs w:val="24"/>
        </w:rPr>
        <w:t xml:space="preserve"> </w:t>
      </w:r>
      <w:r>
        <w:rPr>
          <w:rFonts w:ascii="Times New Roman" w:hAnsi="Times New Roman" w:cs="Times New Roman"/>
          <w:sz w:val="24"/>
          <w:szCs w:val="24"/>
        </w:rPr>
        <w:t>- коэффициент одновременности для квартир повышенной комфортности.</w:t>
      </w:r>
    </w:p>
    <w:p w:rsidR="0059492B" w:rsidRDefault="0059492B">
      <w:pPr>
        <w:ind w:firstLine="284"/>
        <w:jc w:val="both"/>
      </w:pPr>
      <w:r>
        <w:rPr>
          <w:rFonts w:ascii="Times New Roman" w:hAnsi="Times New Roman" w:cs="Times New Roman"/>
          <w:sz w:val="24"/>
          <w:szCs w:val="24"/>
        </w:rPr>
        <w:t xml:space="preserve">6.3 Расчетная нагрузка питающих линий, вводов и на шинах РУ-0,4 кВ ТП от общего освещения общежитий коридорного типа определяется с учетом коэффициента спроса </w:t>
      </w:r>
      <w:r>
        <w:rPr>
          <w:rFonts w:ascii="Times New Roman" w:hAnsi="Times New Roman" w:cs="Times New Roman"/>
          <w:i/>
          <w:iCs/>
          <w:sz w:val="24"/>
          <w:szCs w:val="24"/>
        </w:rPr>
        <w:t>К</w:t>
      </w:r>
      <w:r>
        <w:rPr>
          <w:rFonts w:ascii="Times New Roman" w:hAnsi="Times New Roman" w:cs="Times New Roman"/>
          <w:i/>
          <w:iCs/>
          <w:sz w:val="24"/>
          <w:szCs w:val="24"/>
          <w:vertAlign w:val="subscript"/>
        </w:rPr>
        <w:t>с</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принимаемого в зависимости от установленной мощности светильников </w:t>
      </w:r>
      <w:r>
        <w:rPr>
          <w:rFonts w:ascii="Times New Roman" w:hAnsi="Times New Roman" w:cs="Times New Roman"/>
          <w:i/>
          <w:iCs/>
          <w:sz w:val="24"/>
          <w:szCs w:val="24"/>
        </w:rPr>
        <w:t>Р</w:t>
      </w:r>
      <w:r>
        <w:rPr>
          <w:rFonts w:ascii="Times New Roman" w:hAnsi="Times New Roman" w:cs="Times New Roman"/>
          <w:i/>
          <w:iCs/>
          <w:sz w:val="24"/>
          <w:szCs w:val="24"/>
          <w:vertAlign w:val="subscript"/>
        </w:rPr>
        <w:t>у</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приведенной ниже:</w:t>
      </w:r>
    </w:p>
    <w:tbl>
      <w:tblPr>
        <w:tblW w:w="0" w:type="auto"/>
        <w:jc w:val="center"/>
        <w:tblCellMar>
          <w:left w:w="0" w:type="dxa"/>
          <w:right w:w="0" w:type="dxa"/>
        </w:tblCellMar>
        <w:tblLook w:val="04A0" w:firstRow="1" w:lastRow="0" w:firstColumn="1" w:lastColumn="0" w:noHBand="0" w:noVBand="1"/>
      </w:tblPr>
      <w:tblGrid>
        <w:gridCol w:w="2322"/>
        <w:gridCol w:w="2322"/>
        <w:gridCol w:w="2323"/>
        <w:gridCol w:w="2323"/>
      </w:tblGrid>
      <w:tr w:rsidR="0059492B">
        <w:trPr>
          <w:jc w:val="center"/>
        </w:trPr>
        <w:tc>
          <w:tcPr>
            <w:tcW w:w="2322"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до 5 кВт</w:t>
            </w:r>
          </w:p>
        </w:tc>
        <w:tc>
          <w:tcPr>
            <w:tcW w:w="2322"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- 1,0</w:t>
            </w:r>
          </w:p>
        </w:tc>
        <w:tc>
          <w:tcPr>
            <w:tcW w:w="2323"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св. 25 до 50 кВт</w:t>
            </w:r>
          </w:p>
        </w:tc>
        <w:tc>
          <w:tcPr>
            <w:tcW w:w="2323"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- 0,7</w:t>
            </w:r>
          </w:p>
        </w:tc>
      </w:tr>
      <w:tr w:rsidR="0059492B">
        <w:trPr>
          <w:jc w:val="center"/>
        </w:trPr>
        <w:tc>
          <w:tcPr>
            <w:tcW w:w="2322"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св. 5 до 10 кВт</w:t>
            </w:r>
          </w:p>
        </w:tc>
        <w:tc>
          <w:tcPr>
            <w:tcW w:w="2322"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- 0,9</w:t>
            </w:r>
          </w:p>
        </w:tc>
        <w:tc>
          <w:tcPr>
            <w:tcW w:w="2323"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   50  » 100  »</w:t>
            </w:r>
          </w:p>
        </w:tc>
        <w:tc>
          <w:tcPr>
            <w:tcW w:w="2323"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- 0,65</w:t>
            </w:r>
          </w:p>
        </w:tc>
      </w:tr>
      <w:tr w:rsidR="0059492B">
        <w:trPr>
          <w:jc w:val="center"/>
        </w:trPr>
        <w:tc>
          <w:tcPr>
            <w:tcW w:w="2322"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  10  »  15  »</w:t>
            </w:r>
          </w:p>
        </w:tc>
        <w:tc>
          <w:tcPr>
            <w:tcW w:w="2322"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- 0,85</w:t>
            </w:r>
          </w:p>
        </w:tc>
        <w:tc>
          <w:tcPr>
            <w:tcW w:w="2323"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 100  » 200  »</w:t>
            </w:r>
          </w:p>
        </w:tc>
        <w:tc>
          <w:tcPr>
            <w:tcW w:w="2323"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- 0,6</w:t>
            </w:r>
          </w:p>
        </w:tc>
      </w:tr>
      <w:tr w:rsidR="0059492B">
        <w:trPr>
          <w:jc w:val="center"/>
        </w:trPr>
        <w:tc>
          <w:tcPr>
            <w:tcW w:w="2322"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  15  »  25  »</w:t>
            </w:r>
          </w:p>
        </w:tc>
        <w:tc>
          <w:tcPr>
            <w:tcW w:w="2322"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- 0,8</w:t>
            </w:r>
          </w:p>
        </w:tc>
        <w:tc>
          <w:tcPr>
            <w:tcW w:w="2323"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 200 кВт</w:t>
            </w:r>
          </w:p>
        </w:tc>
        <w:tc>
          <w:tcPr>
            <w:tcW w:w="2323"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- 0,55</w:t>
            </w:r>
          </w:p>
        </w:tc>
      </w:tr>
    </w:tbl>
    <w:p w:rsidR="0059492B" w:rsidRDefault="0059492B">
      <w:pPr>
        <w:spacing w:before="120"/>
        <w:ind w:firstLine="284"/>
        <w:jc w:val="both"/>
        <w:rPr>
          <w:rFonts w:ascii="Arial" w:eastAsiaTheme="minorEastAsia" w:hAnsi="Arial" w:cs="Arial"/>
          <w:sz w:val="20"/>
          <w:szCs w:val="20"/>
        </w:rPr>
      </w:pPr>
      <w:r>
        <w:rPr>
          <w:rFonts w:ascii="Times New Roman" w:hAnsi="Times New Roman" w:cs="Times New Roman"/>
          <w:sz w:val="24"/>
          <w:szCs w:val="24"/>
        </w:rPr>
        <w:t xml:space="preserve">6.4 Расчетная нагрузка </w:t>
      </w:r>
      <w:r>
        <w:rPr>
          <w:rFonts w:ascii="Times New Roman" w:hAnsi="Times New Roman" w:cs="Times New Roman"/>
          <w:i/>
          <w:iCs/>
          <w:sz w:val="24"/>
          <w:szCs w:val="24"/>
        </w:rPr>
        <w:t>Р</w:t>
      </w:r>
      <w:r>
        <w:rPr>
          <w:rFonts w:ascii="Times New Roman" w:hAnsi="Times New Roman" w:cs="Times New Roman"/>
          <w:i/>
          <w:iCs/>
          <w:sz w:val="24"/>
          <w:szCs w:val="24"/>
          <w:vertAlign w:val="subscript"/>
        </w:rPr>
        <w:t>р.р</w:t>
      </w:r>
      <w:r>
        <w:rPr>
          <w:rFonts w:ascii="Times New Roman" w:hAnsi="Times New Roman" w:cs="Times New Roman"/>
          <w:sz w:val="24"/>
          <w:szCs w:val="24"/>
        </w:rPr>
        <w:t>, кВт, групповых и питающих линий от электроприемников, подключаемых к розеткам в общежитиях коридорного типа, определяется по формуле</w:t>
      </w:r>
    </w:p>
    <w:p w:rsidR="0059492B" w:rsidRDefault="0059492B">
      <w:pPr>
        <w:spacing w:before="120" w:after="120"/>
        <w:jc w:val="right"/>
      </w:pPr>
      <w:r>
        <w:rPr>
          <w:rFonts w:ascii="Times New Roman" w:hAnsi="Times New Roman" w:cs="Times New Roman"/>
          <w:i/>
          <w:iCs/>
          <w:sz w:val="24"/>
          <w:szCs w:val="24"/>
        </w:rPr>
        <w:t>Р</w:t>
      </w:r>
      <w:r>
        <w:rPr>
          <w:rFonts w:ascii="Times New Roman" w:hAnsi="Times New Roman" w:cs="Times New Roman"/>
          <w:i/>
          <w:iCs/>
          <w:sz w:val="24"/>
          <w:szCs w:val="24"/>
          <w:vertAlign w:val="subscript"/>
        </w:rPr>
        <w:t>р.р</w:t>
      </w:r>
      <w:r>
        <w:rPr>
          <w:rFonts w:ascii="Times New Roman" w:hAnsi="Times New Roman" w:cs="Times New Roman"/>
          <w:i/>
          <w:iCs/>
          <w:sz w:val="24"/>
          <w:szCs w:val="24"/>
        </w:rPr>
        <w:t xml:space="preserve"> = Р</w:t>
      </w:r>
      <w:r>
        <w:rPr>
          <w:rFonts w:ascii="Times New Roman" w:hAnsi="Times New Roman" w:cs="Times New Roman"/>
          <w:i/>
          <w:iCs/>
          <w:sz w:val="24"/>
          <w:szCs w:val="24"/>
          <w:vertAlign w:val="subscript"/>
        </w:rPr>
        <w:t>уд</w:t>
      </w:r>
      <w:r>
        <w:rPr>
          <w:rFonts w:ascii="Times New Roman" w:hAnsi="Times New Roman" w:cs="Times New Roman"/>
          <w:i/>
          <w:iCs/>
          <w:sz w:val="24"/>
          <w:szCs w:val="24"/>
        </w:rPr>
        <w:t xml:space="preserve"> n</w:t>
      </w:r>
      <w:r>
        <w:rPr>
          <w:rFonts w:ascii="Times New Roman" w:hAnsi="Times New Roman" w:cs="Times New Roman"/>
          <w:i/>
          <w:iCs/>
          <w:sz w:val="24"/>
          <w:szCs w:val="24"/>
          <w:vertAlign w:val="subscript"/>
        </w:rPr>
        <w:t>р</w:t>
      </w:r>
      <w:r>
        <w:rPr>
          <w:rFonts w:ascii="Times New Roman" w:hAnsi="Times New Roman" w:cs="Times New Roman"/>
          <w:i/>
          <w:iCs/>
          <w:sz w:val="24"/>
          <w:szCs w:val="24"/>
        </w:rPr>
        <w:t xml:space="preserve"> К</w:t>
      </w:r>
      <w:r>
        <w:rPr>
          <w:rFonts w:ascii="Times New Roman" w:hAnsi="Times New Roman" w:cs="Times New Roman"/>
          <w:i/>
          <w:iCs/>
          <w:sz w:val="24"/>
          <w:szCs w:val="24"/>
          <w:vertAlign w:val="subscript"/>
        </w:rPr>
        <w:t>о.р</w:t>
      </w:r>
      <w:r>
        <w:rPr>
          <w:rFonts w:ascii="Times New Roman" w:hAnsi="Times New Roman" w:cs="Times New Roman"/>
          <w:sz w:val="24"/>
          <w:szCs w:val="24"/>
        </w:rPr>
        <w:t>,                                                                                 (3)</w:t>
      </w:r>
    </w:p>
    <w:p w:rsidR="0059492B" w:rsidRDefault="0059492B">
      <w:pPr>
        <w:ind w:firstLine="284"/>
        <w:jc w:val="both"/>
      </w:pPr>
      <w:r>
        <w:rPr>
          <w:rFonts w:ascii="Times New Roman" w:hAnsi="Times New Roman" w:cs="Times New Roman"/>
          <w:sz w:val="24"/>
          <w:szCs w:val="24"/>
        </w:rPr>
        <w:t xml:space="preserve">где </w:t>
      </w:r>
      <w:r>
        <w:rPr>
          <w:rFonts w:ascii="Times New Roman" w:hAnsi="Times New Roman" w:cs="Times New Roman"/>
          <w:i/>
          <w:iCs/>
          <w:sz w:val="24"/>
          <w:szCs w:val="24"/>
        </w:rPr>
        <w:t>Р</w:t>
      </w:r>
      <w:r>
        <w:rPr>
          <w:rFonts w:ascii="Times New Roman" w:hAnsi="Times New Roman" w:cs="Times New Roman"/>
          <w:i/>
          <w:iCs/>
          <w:sz w:val="24"/>
          <w:szCs w:val="24"/>
          <w:vertAlign w:val="subscript"/>
        </w:rPr>
        <w:t>уд</w:t>
      </w:r>
      <w:r>
        <w:rPr>
          <w:rFonts w:ascii="Times New Roman" w:hAnsi="Times New Roman" w:cs="Times New Roman"/>
          <w:i/>
          <w:iCs/>
          <w:sz w:val="24"/>
          <w:szCs w:val="24"/>
        </w:rPr>
        <w:t xml:space="preserve"> - </w:t>
      </w:r>
      <w:r>
        <w:rPr>
          <w:rFonts w:ascii="Times New Roman" w:hAnsi="Times New Roman" w:cs="Times New Roman"/>
          <w:sz w:val="24"/>
          <w:szCs w:val="24"/>
        </w:rPr>
        <w:t>удельная мощность на 1 розетку, при числе розеток до 100 принимаемая 0,1, св. 100 - 0,06 кВт;</w:t>
      </w:r>
    </w:p>
    <w:p w:rsidR="0059492B" w:rsidRDefault="0059492B">
      <w:pPr>
        <w:ind w:firstLine="284"/>
        <w:jc w:val="both"/>
      </w:pPr>
      <w:r>
        <w:rPr>
          <w:rFonts w:ascii="Times New Roman" w:hAnsi="Times New Roman" w:cs="Times New Roman"/>
          <w:i/>
          <w:iCs/>
          <w:sz w:val="24"/>
          <w:szCs w:val="24"/>
        </w:rPr>
        <w:t>n</w:t>
      </w:r>
      <w:r>
        <w:rPr>
          <w:rFonts w:ascii="Times New Roman" w:hAnsi="Times New Roman" w:cs="Times New Roman"/>
          <w:i/>
          <w:iCs/>
          <w:sz w:val="24"/>
          <w:szCs w:val="24"/>
          <w:vertAlign w:val="subscript"/>
        </w:rPr>
        <w:t>р</w:t>
      </w:r>
      <w:r>
        <w:rPr>
          <w:rFonts w:ascii="Times New Roman" w:hAnsi="Times New Roman" w:cs="Times New Roman"/>
          <w:sz w:val="24"/>
          <w:szCs w:val="24"/>
        </w:rPr>
        <w:t xml:space="preserve"> </w:t>
      </w:r>
      <w:bookmarkStart w:id="48" w:name="NORMACS_PAGE_25"/>
      <w:bookmarkEnd w:id="48"/>
      <w:r>
        <w:rPr>
          <w:rFonts w:ascii="Times New Roman" w:hAnsi="Times New Roman" w:cs="Times New Roman"/>
          <w:sz w:val="24"/>
          <w:szCs w:val="24"/>
        </w:rPr>
        <w:t>- число розеток;</w:t>
      </w:r>
    </w:p>
    <w:p w:rsidR="0059492B" w:rsidRDefault="0059492B">
      <w:pPr>
        <w:ind w:firstLine="284"/>
        <w:jc w:val="both"/>
      </w:pPr>
      <w:r>
        <w:rPr>
          <w:rFonts w:ascii="Times New Roman" w:hAnsi="Times New Roman" w:cs="Times New Roman"/>
          <w:i/>
          <w:iCs/>
          <w:sz w:val="24"/>
          <w:szCs w:val="24"/>
        </w:rPr>
        <w:t>К</w:t>
      </w:r>
      <w:r>
        <w:rPr>
          <w:rFonts w:ascii="Times New Roman" w:hAnsi="Times New Roman" w:cs="Times New Roman"/>
          <w:i/>
          <w:iCs/>
          <w:sz w:val="24"/>
          <w:szCs w:val="24"/>
          <w:vertAlign w:val="subscript"/>
        </w:rPr>
        <w:t>о.р</w:t>
      </w:r>
      <w:r>
        <w:rPr>
          <w:rFonts w:ascii="Times New Roman" w:hAnsi="Times New Roman" w:cs="Times New Roman"/>
          <w:i/>
          <w:iCs/>
          <w:sz w:val="24"/>
          <w:szCs w:val="24"/>
        </w:rPr>
        <w:t xml:space="preserve"> </w:t>
      </w:r>
      <w:r>
        <w:rPr>
          <w:rFonts w:ascii="Times New Roman" w:hAnsi="Times New Roman" w:cs="Times New Roman"/>
          <w:sz w:val="24"/>
          <w:szCs w:val="24"/>
        </w:rPr>
        <w:t>- коэффициент одновременности для сети розеток, определяемый в зависимости от числа розеток:</w:t>
      </w:r>
    </w:p>
    <w:tbl>
      <w:tblPr>
        <w:tblW w:w="0" w:type="auto"/>
        <w:jc w:val="center"/>
        <w:tblCellMar>
          <w:left w:w="0" w:type="dxa"/>
          <w:right w:w="0" w:type="dxa"/>
        </w:tblCellMar>
        <w:tblLook w:val="04A0" w:firstRow="1" w:lastRow="0" w:firstColumn="1" w:lastColumn="0" w:noHBand="0" w:noVBand="1"/>
      </w:tblPr>
      <w:tblGrid>
        <w:gridCol w:w="4645"/>
        <w:gridCol w:w="4645"/>
      </w:tblGrid>
      <w:tr w:rsidR="0059492B">
        <w:trPr>
          <w:jc w:val="center"/>
        </w:trPr>
        <w:tc>
          <w:tcPr>
            <w:tcW w:w="4645"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до 10 розеток</w:t>
            </w:r>
          </w:p>
        </w:tc>
        <w:tc>
          <w:tcPr>
            <w:tcW w:w="4645"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- 1,0</w:t>
            </w:r>
          </w:p>
        </w:tc>
      </w:tr>
      <w:tr w:rsidR="0059492B">
        <w:trPr>
          <w:jc w:val="center"/>
        </w:trPr>
        <w:tc>
          <w:tcPr>
            <w:tcW w:w="4645"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св. 10 до 20</w:t>
            </w:r>
          </w:p>
        </w:tc>
        <w:tc>
          <w:tcPr>
            <w:tcW w:w="4645"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- 0,9</w:t>
            </w:r>
          </w:p>
        </w:tc>
      </w:tr>
      <w:tr w:rsidR="0059492B">
        <w:trPr>
          <w:jc w:val="center"/>
        </w:trPr>
        <w:tc>
          <w:tcPr>
            <w:tcW w:w="4645"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   20  »  50   »</w:t>
            </w:r>
          </w:p>
        </w:tc>
        <w:tc>
          <w:tcPr>
            <w:tcW w:w="4645"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- 0,8</w:t>
            </w:r>
          </w:p>
        </w:tc>
      </w:tr>
      <w:tr w:rsidR="0059492B">
        <w:trPr>
          <w:jc w:val="center"/>
        </w:trPr>
        <w:tc>
          <w:tcPr>
            <w:tcW w:w="4645"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   50  » 100  »</w:t>
            </w:r>
          </w:p>
        </w:tc>
        <w:tc>
          <w:tcPr>
            <w:tcW w:w="4645"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- 0,7</w:t>
            </w:r>
          </w:p>
        </w:tc>
      </w:tr>
      <w:tr w:rsidR="0059492B">
        <w:trPr>
          <w:jc w:val="center"/>
        </w:trPr>
        <w:tc>
          <w:tcPr>
            <w:tcW w:w="4645"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  100  » 200  »</w:t>
            </w:r>
          </w:p>
        </w:tc>
        <w:tc>
          <w:tcPr>
            <w:tcW w:w="4645"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- 0,6</w:t>
            </w:r>
          </w:p>
        </w:tc>
      </w:tr>
      <w:tr w:rsidR="0059492B">
        <w:trPr>
          <w:jc w:val="center"/>
        </w:trPr>
        <w:tc>
          <w:tcPr>
            <w:tcW w:w="4645"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  200  » 400  »</w:t>
            </w:r>
          </w:p>
        </w:tc>
        <w:tc>
          <w:tcPr>
            <w:tcW w:w="4645"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- 0,5</w:t>
            </w:r>
          </w:p>
        </w:tc>
      </w:tr>
      <w:tr w:rsidR="0059492B">
        <w:trPr>
          <w:jc w:val="center"/>
        </w:trPr>
        <w:tc>
          <w:tcPr>
            <w:tcW w:w="4645"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  400  » 600  »</w:t>
            </w:r>
          </w:p>
        </w:tc>
        <w:tc>
          <w:tcPr>
            <w:tcW w:w="4645"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- 0,4</w:t>
            </w:r>
          </w:p>
        </w:tc>
      </w:tr>
      <w:tr w:rsidR="0059492B">
        <w:trPr>
          <w:jc w:val="center"/>
        </w:trPr>
        <w:tc>
          <w:tcPr>
            <w:tcW w:w="4645"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  650  »</w:t>
            </w:r>
          </w:p>
        </w:tc>
        <w:tc>
          <w:tcPr>
            <w:tcW w:w="4645"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- 0,35</w:t>
            </w:r>
          </w:p>
        </w:tc>
      </w:tr>
    </w:tbl>
    <w:p w:rsidR="0059492B" w:rsidRDefault="0059492B">
      <w:pPr>
        <w:spacing w:before="120"/>
        <w:ind w:firstLine="284"/>
        <w:jc w:val="both"/>
        <w:rPr>
          <w:rFonts w:ascii="Arial" w:eastAsiaTheme="minorEastAsia" w:hAnsi="Arial" w:cs="Arial"/>
          <w:sz w:val="20"/>
          <w:szCs w:val="20"/>
        </w:rPr>
      </w:pPr>
      <w:r>
        <w:rPr>
          <w:rFonts w:ascii="Times New Roman" w:hAnsi="Times New Roman" w:cs="Times New Roman"/>
          <w:sz w:val="24"/>
          <w:szCs w:val="24"/>
        </w:rPr>
        <w:t xml:space="preserve">6.5 Расчетная нагрузка питающих линий </w:t>
      </w:r>
      <w:r>
        <w:rPr>
          <w:rFonts w:ascii="Times New Roman" w:hAnsi="Times New Roman" w:cs="Times New Roman"/>
          <w:i/>
          <w:iCs/>
          <w:sz w:val="24"/>
          <w:szCs w:val="24"/>
        </w:rPr>
        <w:t>Р</w:t>
      </w:r>
      <w:r>
        <w:rPr>
          <w:rFonts w:ascii="Times New Roman" w:hAnsi="Times New Roman" w:cs="Times New Roman"/>
          <w:i/>
          <w:iCs/>
          <w:sz w:val="24"/>
          <w:szCs w:val="24"/>
          <w:vertAlign w:val="subscript"/>
        </w:rPr>
        <w:t>р.пл</w:t>
      </w:r>
      <w:r>
        <w:rPr>
          <w:rFonts w:ascii="Times New Roman" w:hAnsi="Times New Roman" w:cs="Times New Roman"/>
          <w:sz w:val="24"/>
          <w:szCs w:val="24"/>
        </w:rPr>
        <w:t>, кВт, вводов и на шинах РУ-0,4 кВ ТП от бытовых напольных электрических плит общежитий коридорного типа определяется по формуле</w:t>
      </w:r>
    </w:p>
    <w:p w:rsidR="0059492B" w:rsidRDefault="0059492B">
      <w:pPr>
        <w:spacing w:before="120" w:after="120"/>
        <w:jc w:val="right"/>
      </w:pPr>
      <w:r>
        <w:rPr>
          <w:rFonts w:ascii="Times New Roman" w:hAnsi="Times New Roman" w:cs="Times New Roman"/>
          <w:i/>
          <w:iCs/>
          <w:sz w:val="24"/>
          <w:szCs w:val="24"/>
        </w:rPr>
        <w:t>Р</w:t>
      </w:r>
      <w:r>
        <w:rPr>
          <w:rFonts w:ascii="Times New Roman" w:hAnsi="Times New Roman" w:cs="Times New Roman"/>
          <w:i/>
          <w:iCs/>
          <w:sz w:val="24"/>
          <w:szCs w:val="24"/>
          <w:vertAlign w:val="subscript"/>
        </w:rPr>
        <w:t>р.пл</w:t>
      </w:r>
      <w:r>
        <w:rPr>
          <w:rFonts w:ascii="Times New Roman" w:hAnsi="Times New Roman" w:cs="Times New Roman"/>
          <w:i/>
          <w:iCs/>
          <w:sz w:val="24"/>
          <w:szCs w:val="24"/>
        </w:rPr>
        <w:t xml:space="preserve"> = Р</w:t>
      </w:r>
      <w:r>
        <w:rPr>
          <w:rFonts w:ascii="Times New Roman" w:hAnsi="Times New Roman" w:cs="Times New Roman"/>
          <w:i/>
          <w:iCs/>
          <w:sz w:val="24"/>
          <w:szCs w:val="24"/>
          <w:vertAlign w:val="subscript"/>
        </w:rPr>
        <w:t>пл</w:t>
      </w:r>
      <w:r>
        <w:rPr>
          <w:rFonts w:ascii="Times New Roman" w:hAnsi="Times New Roman" w:cs="Times New Roman"/>
          <w:i/>
          <w:iCs/>
          <w:sz w:val="24"/>
          <w:szCs w:val="24"/>
        </w:rPr>
        <w:t xml:space="preserve"> n</w:t>
      </w:r>
      <w:r>
        <w:rPr>
          <w:rFonts w:ascii="Times New Roman" w:hAnsi="Times New Roman" w:cs="Times New Roman"/>
          <w:i/>
          <w:iCs/>
          <w:sz w:val="24"/>
          <w:szCs w:val="24"/>
          <w:vertAlign w:val="subscript"/>
        </w:rPr>
        <w:t>пл</w:t>
      </w:r>
      <w:r>
        <w:rPr>
          <w:rFonts w:ascii="Times New Roman" w:hAnsi="Times New Roman" w:cs="Times New Roman"/>
          <w:i/>
          <w:iCs/>
          <w:sz w:val="24"/>
          <w:szCs w:val="24"/>
        </w:rPr>
        <w:t xml:space="preserve"> К</w:t>
      </w:r>
      <w:r>
        <w:rPr>
          <w:rFonts w:ascii="Times New Roman" w:hAnsi="Times New Roman" w:cs="Times New Roman"/>
          <w:i/>
          <w:iCs/>
          <w:sz w:val="24"/>
          <w:szCs w:val="24"/>
          <w:vertAlign w:val="subscript"/>
        </w:rPr>
        <w:t>с.пл</w:t>
      </w:r>
      <w:r>
        <w:rPr>
          <w:rFonts w:ascii="Times New Roman" w:hAnsi="Times New Roman" w:cs="Times New Roman"/>
          <w:sz w:val="24"/>
          <w:szCs w:val="24"/>
        </w:rPr>
        <w:t>,                                                                              (4)</w:t>
      </w:r>
    </w:p>
    <w:p w:rsidR="0059492B" w:rsidRDefault="0059492B">
      <w:pPr>
        <w:ind w:firstLine="284"/>
        <w:jc w:val="both"/>
      </w:pPr>
      <w:r>
        <w:rPr>
          <w:rFonts w:ascii="Times New Roman" w:hAnsi="Times New Roman" w:cs="Times New Roman"/>
          <w:sz w:val="24"/>
          <w:szCs w:val="24"/>
        </w:rPr>
        <w:t xml:space="preserve">где </w:t>
      </w:r>
      <w:r>
        <w:rPr>
          <w:rFonts w:ascii="Times New Roman" w:hAnsi="Times New Roman" w:cs="Times New Roman"/>
          <w:i/>
          <w:iCs/>
          <w:sz w:val="24"/>
          <w:szCs w:val="24"/>
        </w:rPr>
        <w:t>Р</w:t>
      </w:r>
      <w:r>
        <w:rPr>
          <w:rFonts w:ascii="Times New Roman" w:hAnsi="Times New Roman" w:cs="Times New Roman"/>
          <w:i/>
          <w:iCs/>
          <w:sz w:val="24"/>
          <w:szCs w:val="24"/>
          <w:vertAlign w:val="subscript"/>
        </w:rPr>
        <w:t>пл</w:t>
      </w:r>
      <w:r>
        <w:rPr>
          <w:rFonts w:ascii="Times New Roman" w:hAnsi="Times New Roman" w:cs="Times New Roman"/>
          <w:i/>
          <w:iCs/>
          <w:sz w:val="24"/>
          <w:szCs w:val="24"/>
        </w:rPr>
        <w:t xml:space="preserve"> - </w:t>
      </w:r>
      <w:r>
        <w:rPr>
          <w:rFonts w:ascii="Times New Roman" w:hAnsi="Times New Roman" w:cs="Times New Roman"/>
          <w:sz w:val="24"/>
          <w:szCs w:val="24"/>
        </w:rPr>
        <w:t>установленная мощность электроплиты, кВт;</w:t>
      </w:r>
    </w:p>
    <w:p w:rsidR="0059492B" w:rsidRDefault="0059492B">
      <w:pPr>
        <w:ind w:firstLine="284"/>
        <w:jc w:val="both"/>
      </w:pPr>
      <w:r>
        <w:rPr>
          <w:rFonts w:ascii="Times New Roman" w:hAnsi="Times New Roman" w:cs="Times New Roman"/>
          <w:i/>
          <w:iCs/>
          <w:sz w:val="24"/>
          <w:szCs w:val="24"/>
        </w:rPr>
        <w:t>n</w:t>
      </w:r>
      <w:r>
        <w:rPr>
          <w:rFonts w:ascii="Times New Roman" w:hAnsi="Times New Roman" w:cs="Times New Roman"/>
          <w:i/>
          <w:iCs/>
          <w:sz w:val="24"/>
          <w:szCs w:val="24"/>
          <w:vertAlign w:val="subscript"/>
        </w:rPr>
        <w:t>пл</w:t>
      </w:r>
      <w:r>
        <w:rPr>
          <w:rFonts w:ascii="Times New Roman" w:hAnsi="Times New Roman" w:cs="Times New Roman"/>
          <w:sz w:val="24"/>
          <w:szCs w:val="24"/>
        </w:rPr>
        <w:t xml:space="preserve"> - число электроплит;</w:t>
      </w:r>
    </w:p>
    <w:p w:rsidR="0059492B" w:rsidRDefault="0059492B">
      <w:pPr>
        <w:ind w:firstLine="284"/>
        <w:jc w:val="both"/>
      </w:pPr>
      <w:r>
        <w:rPr>
          <w:rFonts w:ascii="Times New Roman" w:hAnsi="Times New Roman" w:cs="Times New Roman"/>
          <w:i/>
          <w:iCs/>
          <w:sz w:val="24"/>
          <w:szCs w:val="24"/>
        </w:rPr>
        <w:t>К</w:t>
      </w:r>
      <w:r>
        <w:rPr>
          <w:rFonts w:ascii="Times New Roman" w:hAnsi="Times New Roman" w:cs="Times New Roman"/>
          <w:i/>
          <w:iCs/>
          <w:sz w:val="24"/>
          <w:szCs w:val="24"/>
          <w:vertAlign w:val="subscript"/>
        </w:rPr>
        <w:t>с.пл</w:t>
      </w:r>
      <w:r>
        <w:rPr>
          <w:rFonts w:ascii="Times New Roman" w:hAnsi="Times New Roman" w:cs="Times New Roman"/>
          <w:i/>
          <w:iCs/>
          <w:sz w:val="24"/>
          <w:szCs w:val="24"/>
        </w:rPr>
        <w:t xml:space="preserve"> </w:t>
      </w:r>
      <w:r>
        <w:rPr>
          <w:rFonts w:ascii="Times New Roman" w:hAnsi="Times New Roman" w:cs="Times New Roman"/>
          <w:sz w:val="24"/>
          <w:szCs w:val="24"/>
        </w:rPr>
        <w:t>- коэффициент спроса, определяемый в зависимости от числа присоединенных плит, должен приниматься:</w:t>
      </w:r>
    </w:p>
    <w:tbl>
      <w:tblPr>
        <w:tblW w:w="0" w:type="auto"/>
        <w:jc w:val="center"/>
        <w:tblCellMar>
          <w:left w:w="0" w:type="dxa"/>
          <w:right w:w="0" w:type="dxa"/>
        </w:tblCellMar>
        <w:tblLook w:val="04A0" w:firstRow="1" w:lastRow="0" w:firstColumn="1" w:lastColumn="0" w:noHBand="0" w:noVBand="1"/>
      </w:tblPr>
      <w:tblGrid>
        <w:gridCol w:w="959"/>
        <w:gridCol w:w="8331"/>
      </w:tblGrid>
      <w:tr w:rsidR="0059492B">
        <w:trPr>
          <w:jc w:val="center"/>
        </w:trPr>
        <w:tc>
          <w:tcPr>
            <w:tcW w:w="959"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1</w:t>
            </w:r>
          </w:p>
        </w:tc>
        <w:tc>
          <w:tcPr>
            <w:tcW w:w="8331"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 при - 1 плите</w:t>
            </w:r>
          </w:p>
        </w:tc>
      </w:tr>
      <w:tr w:rsidR="0059492B">
        <w:trPr>
          <w:jc w:val="center"/>
        </w:trPr>
        <w:tc>
          <w:tcPr>
            <w:tcW w:w="959"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0,9</w:t>
            </w:r>
          </w:p>
        </w:tc>
        <w:tc>
          <w:tcPr>
            <w:tcW w:w="8331"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    »     2 плитах</w:t>
            </w:r>
          </w:p>
        </w:tc>
      </w:tr>
      <w:tr w:rsidR="0059492B">
        <w:trPr>
          <w:jc w:val="center"/>
        </w:trPr>
        <w:tc>
          <w:tcPr>
            <w:tcW w:w="959"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0,4</w:t>
            </w:r>
          </w:p>
        </w:tc>
        <w:tc>
          <w:tcPr>
            <w:tcW w:w="8331"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    »    20</w:t>
            </w:r>
          </w:p>
        </w:tc>
      </w:tr>
      <w:tr w:rsidR="0059492B">
        <w:trPr>
          <w:jc w:val="center"/>
        </w:trPr>
        <w:tc>
          <w:tcPr>
            <w:tcW w:w="959"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0,2</w:t>
            </w:r>
          </w:p>
        </w:tc>
        <w:tc>
          <w:tcPr>
            <w:tcW w:w="8331"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    »    100    »</w:t>
            </w:r>
          </w:p>
        </w:tc>
      </w:tr>
      <w:tr w:rsidR="0059492B">
        <w:trPr>
          <w:jc w:val="center"/>
        </w:trPr>
        <w:tc>
          <w:tcPr>
            <w:tcW w:w="959"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0,15</w:t>
            </w:r>
          </w:p>
        </w:tc>
        <w:tc>
          <w:tcPr>
            <w:tcW w:w="8331"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    »    200    ».</w:t>
            </w:r>
          </w:p>
        </w:tc>
      </w:tr>
    </w:tbl>
    <w:p w:rsidR="0059492B" w:rsidRDefault="0059492B">
      <w:pPr>
        <w:pStyle w:val="21"/>
      </w:pPr>
      <w:r>
        <w:rPr>
          <w:rFonts w:ascii="Times New Roman" w:hAnsi="Times New Roman" w:cs="Times New Roman"/>
        </w:rPr>
        <w:t>Коэффициенты спроса даны для электроплит с четырьмя конфорками. При определении коэффициента спроса для плит с тремя конфорками число плит следует учитывать с коэффициентом 0,75 числа установленных плит, с двумя - с коэффициентом 0,5.</w:t>
      </w:r>
    </w:p>
    <w:p w:rsidR="0059492B" w:rsidRDefault="0059492B">
      <w:pPr>
        <w:ind w:firstLine="284"/>
        <w:jc w:val="both"/>
      </w:pPr>
      <w:r>
        <w:rPr>
          <w:rFonts w:ascii="Times New Roman" w:hAnsi="Times New Roman" w:cs="Times New Roman"/>
          <w:sz w:val="24"/>
          <w:szCs w:val="24"/>
        </w:rPr>
        <w:t>Определение коэффициента спроса для числа плит, не указанного выше, производится интерполяцией.</w:t>
      </w:r>
    </w:p>
    <w:p w:rsidR="0059492B" w:rsidRDefault="0059492B">
      <w:pPr>
        <w:ind w:firstLine="284"/>
        <w:jc w:val="both"/>
      </w:pPr>
      <w:r>
        <w:rPr>
          <w:rFonts w:ascii="Times New Roman" w:hAnsi="Times New Roman" w:cs="Times New Roman"/>
          <w:sz w:val="24"/>
          <w:szCs w:val="24"/>
        </w:rPr>
        <w:t xml:space="preserve">6.6 Расчетная нагрузка вводов и на шинах 0,4 кВ ТП при смешанном питании от них общего освещения, розеток, кухонных электрических плит и помещений общественного назначения в общежитиях коридорного типа определяется как сумма расчетных нагрузок питающих линий, умноженная на 0,75. При этом расчетная нагрузка питающих линий освещения общедомовых помещений определяется с учетом примечания 3 к </w:t>
      </w:r>
      <w:hyperlink w:anchor="т61" w:tooltip="таблица 6.1" w:history="1">
        <w:r>
          <w:rPr>
            <w:rStyle w:val="a3"/>
            <w:rFonts w:ascii="Times New Roman" w:hAnsi="Times New Roman" w:cs="Times New Roman"/>
          </w:rPr>
          <w:t>таблице 6.1</w:t>
        </w:r>
      </w:hyperlink>
      <w:r>
        <w:rPr>
          <w:rFonts w:ascii="Times New Roman" w:hAnsi="Times New Roman" w:cs="Times New Roman"/>
          <w:sz w:val="24"/>
          <w:szCs w:val="24"/>
        </w:rPr>
        <w:t>.</w:t>
      </w:r>
    </w:p>
    <w:p w:rsidR="0059492B" w:rsidRDefault="0059492B">
      <w:pPr>
        <w:ind w:firstLine="284"/>
        <w:jc w:val="both"/>
      </w:pPr>
      <w:bookmarkStart w:id="49" w:name="п67"/>
      <w:r>
        <w:rPr>
          <w:rFonts w:ascii="Times New Roman" w:hAnsi="Times New Roman" w:cs="Times New Roman"/>
          <w:sz w:val="24"/>
          <w:szCs w:val="24"/>
        </w:rPr>
        <w:t xml:space="preserve">6.7 </w:t>
      </w:r>
      <w:bookmarkEnd w:id="49"/>
      <w:r>
        <w:rPr>
          <w:rFonts w:ascii="Times New Roman" w:hAnsi="Times New Roman" w:cs="Times New Roman"/>
          <w:sz w:val="24"/>
          <w:szCs w:val="24"/>
        </w:rPr>
        <w:t xml:space="preserve">Расчетная нагрузка линии питания лифтовых установок </w:t>
      </w:r>
      <w:r>
        <w:rPr>
          <w:rFonts w:ascii="Times New Roman" w:hAnsi="Times New Roman" w:cs="Times New Roman"/>
          <w:i/>
          <w:iCs/>
          <w:sz w:val="24"/>
          <w:szCs w:val="24"/>
        </w:rPr>
        <w:t>Р</w:t>
      </w:r>
      <w:r>
        <w:rPr>
          <w:rFonts w:ascii="Times New Roman" w:hAnsi="Times New Roman" w:cs="Times New Roman"/>
          <w:i/>
          <w:iCs/>
          <w:sz w:val="24"/>
          <w:szCs w:val="24"/>
          <w:vertAlign w:val="subscript"/>
        </w:rPr>
        <w:t>р.л</w:t>
      </w:r>
      <w:r>
        <w:rPr>
          <w:rFonts w:ascii="Times New Roman" w:hAnsi="Times New Roman" w:cs="Times New Roman"/>
          <w:i/>
          <w:iCs/>
          <w:sz w:val="24"/>
          <w:szCs w:val="24"/>
        </w:rPr>
        <w:t xml:space="preserve">, </w:t>
      </w:r>
      <w:r>
        <w:rPr>
          <w:rFonts w:ascii="Times New Roman" w:hAnsi="Times New Roman" w:cs="Times New Roman"/>
          <w:sz w:val="24"/>
          <w:szCs w:val="24"/>
        </w:rPr>
        <w:t>кВт, определяется по формуле</w:t>
      </w:r>
    </w:p>
    <w:p w:rsidR="0059492B" w:rsidRDefault="0059492B">
      <w:pPr>
        <w:spacing w:before="120" w:after="120"/>
        <w:jc w:val="right"/>
      </w:pPr>
      <w:r>
        <w:rPr>
          <w:rFonts w:ascii="Times New Roman" w:hAnsi="Times New Roman" w:cs="Times New Roman"/>
          <w:noProof/>
          <w:sz w:val="24"/>
          <w:szCs w:val="24"/>
          <w:vertAlign w:val="subscript"/>
        </w:rPr>
        <w:drawing>
          <wp:inline distT="0" distB="0" distL="0" distR="0">
            <wp:extent cx="1085850" cy="438150"/>
            <wp:effectExtent l="0" t="0" r="0" b="0"/>
            <wp:docPr id="1" name="Рисунок 1" descr="C:\Users\FILIN-~1\AppData\Local\Temp\ns\D6D2.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LIN-~1\AppData\Local\Temp\ns\D6D2.files\image001.png"/>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1085850" cy="438150"/>
                    </a:xfrm>
                    <a:prstGeom prst="rect">
                      <a:avLst/>
                    </a:prstGeom>
                    <a:noFill/>
                    <a:ln>
                      <a:noFill/>
                    </a:ln>
                  </pic:spPr>
                </pic:pic>
              </a:graphicData>
            </a:graphic>
          </wp:inline>
        </w:drawing>
      </w:r>
      <w:r>
        <w:rPr>
          <w:rFonts w:ascii="Times New Roman" w:hAnsi="Times New Roman" w:cs="Times New Roman"/>
          <w:sz w:val="24"/>
          <w:szCs w:val="24"/>
        </w:rPr>
        <w:t>,                                                                               (5)</w:t>
      </w:r>
    </w:p>
    <w:p w:rsidR="0059492B" w:rsidRDefault="0059492B">
      <w:pPr>
        <w:ind w:firstLine="284"/>
        <w:jc w:val="both"/>
      </w:pPr>
      <w:r>
        <w:rPr>
          <w:rFonts w:ascii="Times New Roman" w:hAnsi="Times New Roman" w:cs="Times New Roman"/>
          <w:sz w:val="24"/>
          <w:szCs w:val="24"/>
        </w:rPr>
        <w:t xml:space="preserve">где </w:t>
      </w:r>
      <w:r>
        <w:rPr>
          <w:rFonts w:ascii="Times New Roman" w:hAnsi="Times New Roman" w:cs="Times New Roman"/>
          <w:i/>
          <w:iCs/>
          <w:sz w:val="24"/>
          <w:szCs w:val="24"/>
        </w:rPr>
        <w:t>К</w:t>
      </w:r>
      <w:r>
        <w:rPr>
          <w:rFonts w:ascii="Times New Roman" w:hAnsi="Times New Roman" w:cs="Times New Roman"/>
          <w:i/>
          <w:iCs/>
          <w:sz w:val="24"/>
          <w:szCs w:val="24"/>
          <w:vertAlign w:val="subscript"/>
        </w:rPr>
        <w:t>с.л</w:t>
      </w:r>
      <w:r>
        <w:rPr>
          <w:rFonts w:ascii="Times New Roman" w:hAnsi="Times New Roman" w:cs="Times New Roman"/>
          <w:i/>
          <w:iCs/>
          <w:sz w:val="24"/>
          <w:szCs w:val="24"/>
        </w:rPr>
        <w:t xml:space="preserve"> </w:t>
      </w:r>
      <w:r>
        <w:rPr>
          <w:rFonts w:ascii="Times New Roman" w:hAnsi="Times New Roman" w:cs="Times New Roman"/>
          <w:sz w:val="24"/>
          <w:szCs w:val="24"/>
        </w:rPr>
        <w:t xml:space="preserve">- коэффициент спроса, определяемый по </w:t>
      </w:r>
      <w:hyperlink w:anchor="т64" w:tooltip="таблица 6.4" w:history="1">
        <w:r>
          <w:rPr>
            <w:rStyle w:val="a3"/>
            <w:rFonts w:ascii="Times New Roman" w:hAnsi="Times New Roman" w:cs="Times New Roman"/>
          </w:rPr>
          <w:t>таблице 6.4</w:t>
        </w:r>
      </w:hyperlink>
      <w:r>
        <w:rPr>
          <w:rFonts w:ascii="Times New Roman" w:hAnsi="Times New Roman" w:cs="Times New Roman"/>
          <w:sz w:val="24"/>
          <w:szCs w:val="24"/>
        </w:rPr>
        <w:t xml:space="preserve"> в зависимости от количества лифтовых установок и этажности зданий;</w:t>
      </w:r>
    </w:p>
    <w:p w:rsidR="0059492B" w:rsidRDefault="0059492B">
      <w:pPr>
        <w:ind w:firstLine="284"/>
        <w:jc w:val="both"/>
      </w:pPr>
      <w:r>
        <w:rPr>
          <w:rFonts w:ascii="Times New Roman" w:hAnsi="Times New Roman" w:cs="Times New Roman"/>
          <w:i/>
          <w:iCs/>
          <w:sz w:val="24"/>
          <w:szCs w:val="24"/>
        </w:rPr>
        <w:t>n</w:t>
      </w:r>
      <w:r>
        <w:rPr>
          <w:rFonts w:ascii="Times New Roman" w:hAnsi="Times New Roman" w:cs="Times New Roman"/>
          <w:i/>
          <w:iCs/>
          <w:sz w:val="24"/>
          <w:szCs w:val="24"/>
          <w:vertAlign w:val="subscript"/>
        </w:rPr>
        <w:t>л</w:t>
      </w:r>
      <w:r>
        <w:rPr>
          <w:rFonts w:ascii="Times New Roman" w:hAnsi="Times New Roman" w:cs="Times New Roman"/>
          <w:sz w:val="24"/>
          <w:szCs w:val="24"/>
        </w:rPr>
        <w:t xml:space="preserve"> - число лифтовых установок, питаемых</w:t>
      </w:r>
    </w:p>
    <w:p w:rsidR="0059492B" w:rsidRDefault="0059492B">
      <w:pPr>
        <w:ind w:firstLine="284"/>
        <w:jc w:val="both"/>
      </w:pPr>
      <w:r>
        <w:rPr>
          <w:rFonts w:ascii="Times New Roman" w:hAnsi="Times New Roman" w:cs="Times New Roman"/>
          <w:sz w:val="24"/>
          <w:szCs w:val="24"/>
        </w:rPr>
        <w:t>линией;</w:t>
      </w:r>
    </w:p>
    <w:p w:rsidR="0059492B" w:rsidRDefault="0059492B">
      <w:pPr>
        <w:ind w:firstLine="284"/>
        <w:jc w:val="both"/>
      </w:pPr>
      <w:r>
        <w:rPr>
          <w:rFonts w:ascii="Times New Roman" w:hAnsi="Times New Roman" w:cs="Times New Roman"/>
          <w:i/>
          <w:iCs/>
          <w:sz w:val="24"/>
          <w:szCs w:val="24"/>
        </w:rPr>
        <w:t>P</w:t>
      </w:r>
      <w:r>
        <w:rPr>
          <w:rFonts w:ascii="Times New Roman" w:hAnsi="Times New Roman" w:cs="Times New Roman"/>
          <w:i/>
          <w:iCs/>
          <w:sz w:val="24"/>
          <w:szCs w:val="24"/>
          <w:vertAlign w:val="subscript"/>
        </w:rPr>
        <w:t>ni</w:t>
      </w:r>
      <w:r>
        <w:rPr>
          <w:rFonts w:ascii="Times New Roman" w:hAnsi="Times New Roman" w:cs="Times New Roman"/>
          <w:i/>
          <w:iCs/>
          <w:sz w:val="24"/>
          <w:szCs w:val="24"/>
        </w:rPr>
        <w:t xml:space="preserve"> </w:t>
      </w:r>
      <w:r>
        <w:rPr>
          <w:rFonts w:ascii="Times New Roman" w:hAnsi="Times New Roman" w:cs="Times New Roman"/>
          <w:sz w:val="24"/>
          <w:szCs w:val="24"/>
        </w:rPr>
        <w:t xml:space="preserve">- установленная мощность электродвигателя </w:t>
      </w:r>
      <w:r>
        <w:rPr>
          <w:rFonts w:ascii="Times New Roman" w:hAnsi="Times New Roman" w:cs="Times New Roman"/>
          <w:i/>
          <w:iCs/>
          <w:sz w:val="24"/>
          <w:szCs w:val="24"/>
        </w:rPr>
        <w:t>i</w:t>
      </w:r>
      <w:r>
        <w:rPr>
          <w:rFonts w:ascii="Times New Roman" w:hAnsi="Times New Roman" w:cs="Times New Roman"/>
          <w:sz w:val="24"/>
          <w:szCs w:val="24"/>
        </w:rPr>
        <w:t>-го лифта по паспорту, кВт.</w:t>
      </w:r>
    </w:p>
    <w:p w:rsidR="0059492B" w:rsidRDefault="0059492B">
      <w:pPr>
        <w:spacing w:before="120" w:after="120"/>
        <w:jc w:val="both"/>
      </w:pPr>
      <w:bookmarkStart w:id="50" w:name="т64"/>
      <w:r>
        <w:rPr>
          <w:rFonts w:ascii="Times New Roman" w:hAnsi="Times New Roman" w:cs="Times New Roman"/>
          <w:spacing w:val="20"/>
          <w:sz w:val="24"/>
          <w:szCs w:val="24"/>
        </w:rPr>
        <w:t>Таблица 6.4</w:t>
      </w:r>
      <w:bookmarkEnd w:id="50"/>
    </w:p>
    <w:tbl>
      <w:tblPr>
        <w:tblW w:w="5000" w:type="pct"/>
        <w:jc w:val="center"/>
        <w:tblCellMar>
          <w:left w:w="0" w:type="dxa"/>
          <w:right w:w="0" w:type="dxa"/>
        </w:tblCellMar>
        <w:tblLook w:val="04A0" w:firstRow="1" w:lastRow="0" w:firstColumn="1" w:lastColumn="0" w:noHBand="0" w:noVBand="1"/>
      </w:tblPr>
      <w:tblGrid>
        <w:gridCol w:w="939"/>
        <w:gridCol w:w="4055"/>
        <w:gridCol w:w="2073"/>
        <w:gridCol w:w="2504"/>
      </w:tblGrid>
      <w:tr w:rsidR="0059492B">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 xml:space="preserve">№ </w:t>
            </w:r>
            <w:r>
              <w:rPr>
                <w:rFonts w:ascii="Times New Roman" w:hAnsi="Times New Roman" w:cs="Times New Roman"/>
              </w:rPr>
              <w:br/>
              <w:t>п. п.</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Число лифтовых установок</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i/>
                <w:iCs/>
                <w:sz w:val="24"/>
                <w:szCs w:val="24"/>
              </w:rPr>
              <w:t>К</w:t>
            </w:r>
            <w:r>
              <w:rPr>
                <w:rFonts w:ascii="Times New Roman" w:hAnsi="Times New Roman" w:cs="Times New Roman"/>
                <w:i/>
                <w:iCs/>
                <w:sz w:val="24"/>
                <w:szCs w:val="24"/>
                <w:vertAlign w:val="subscript"/>
              </w:rPr>
              <w:t>с.л</w:t>
            </w:r>
            <w:r>
              <w:rPr>
                <w:rFonts w:ascii="Times New Roman" w:hAnsi="Times New Roman" w:cs="Times New Roman"/>
                <w:sz w:val="24"/>
                <w:szCs w:val="24"/>
              </w:rPr>
              <w:t xml:space="preserve"> </w:t>
            </w:r>
            <w:r>
              <w:rPr>
                <w:rFonts w:ascii="Times New Roman" w:hAnsi="Times New Roman" w:cs="Times New Roman"/>
              </w:rPr>
              <w:t>для домов высотой, этажей</w:t>
            </w:r>
          </w:p>
        </w:tc>
      </w:tr>
      <w:tr w:rsidR="0059492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vMerge/>
            <w:tcBorders>
              <w:top w:val="single" w:sz="8" w:space="0" w:color="auto"/>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До 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12 и св.</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0,75</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25 и св.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0,35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w:t>
            </w:r>
          </w:p>
        </w:tc>
      </w:tr>
      <w:tr w:rsidR="0059492B">
        <w:trPr>
          <w:jc w:val="center"/>
        </w:trPr>
        <w:tc>
          <w:tcPr>
            <w:tcW w:w="0" w:type="auto"/>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ind w:firstLine="284"/>
              <w:jc w:val="both"/>
              <w:rPr>
                <w:rFonts w:ascii="Arial" w:eastAsiaTheme="minorEastAsia" w:hAnsi="Arial" w:cs="Arial"/>
              </w:rPr>
            </w:pPr>
            <w:r>
              <w:rPr>
                <w:rFonts w:ascii="Times New Roman" w:hAnsi="Times New Roman" w:cs="Times New Roman"/>
                <w:spacing w:val="20"/>
              </w:rPr>
              <w:t>Примечание</w:t>
            </w:r>
            <w:r>
              <w:rPr>
                <w:rFonts w:ascii="Times New Roman" w:hAnsi="Times New Roman" w:cs="Times New Roman"/>
              </w:rPr>
              <w:t xml:space="preserve"> - Коэффициент спроса для числа лифтовых установок, не указанных в таблице, определяется интерполяцией.</w:t>
            </w:r>
          </w:p>
        </w:tc>
      </w:tr>
    </w:tbl>
    <w:p w:rsidR="0059492B" w:rsidRDefault="0059492B">
      <w:pPr>
        <w:pStyle w:val="21"/>
      </w:pPr>
      <w:r>
        <w:rPr>
          <w:rFonts w:ascii="Times New Roman" w:hAnsi="Times New Roman" w:cs="Times New Roman"/>
        </w:rPr>
        <w:t xml:space="preserve">6.8 Расчетная нагрузка линий питания электродвигателей санитарно-технических устройств определяется по их установленной мощности с учетом коэффициента спроса, принимаемого по </w:t>
      </w:r>
      <w:hyperlink w:anchor="т69" w:tooltip="таблица 6.9" w:history="1">
        <w:r>
          <w:rPr>
            <w:rStyle w:val="a3"/>
            <w:rFonts w:ascii="Times New Roman" w:hAnsi="Times New Roman" w:cs="Times New Roman"/>
          </w:rPr>
          <w:t>таблице 6.9</w:t>
        </w:r>
      </w:hyperlink>
      <w:r>
        <w:rPr>
          <w:rFonts w:ascii="Times New Roman" w:hAnsi="Times New Roman" w:cs="Times New Roman"/>
        </w:rPr>
        <w:t>.</w:t>
      </w:r>
    </w:p>
    <w:p w:rsidR="0059492B" w:rsidRDefault="0059492B">
      <w:pPr>
        <w:ind w:firstLine="284"/>
        <w:jc w:val="both"/>
      </w:pPr>
      <w:bookmarkStart w:id="51" w:name="п69"/>
      <w:r>
        <w:rPr>
          <w:rFonts w:ascii="Times New Roman" w:hAnsi="Times New Roman" w:cs="Times New Roman"/>
          <w:sz w:val="24"/>
          <w:szCs w:val="24"/>
        </w:rPr>
        <w:t xml:space="preserve">6.9 </w:t>
      </w:r>
      <w:bookmarkEnd w:id="51"/>
      <w:r>
        <w:rPr>
          <w:rFonts w:ascii="Times New Roman" w:hAnsi="Times New Roman" w:cs="Times New Roman"/>
          <w:sz w:val="24"/>
          <w:szCs w:val="24"/>
        </w:rPr>
        <w:t>Мощность резервных электродвигателей, а также электроприемников противопожарных устройств и уборочных механизмов при расчете электрических нагрузок питающих линий и вводов в здание не учитывается, за исключением тех случаев, когда она определяет выбор защитных аппаратов и сечений проводников.</w:t>
      </w:r>
    </w:p>
    <w:p w:rsidR="0059492B" w:rsidRDefault="0059492B">
      <w:pPr>
        <w:ind w:firstLine="284"/>
        <w:jc w:val="both"/>
      </w:pPr>
      <w:r>
        <w:rPr>
          <w:rFonts w:ascii="Times New Roman" w:hAnsi="Times New Roman" w:cs="Times New Roman"/>
          <w:sz w:val="24"/>
          <w:szCs w:val="24"/>
        </w:rPr>
        <w:t xml:space="preserve">Для расчета линий питания одновременно работающих электроприемников противопожарных устройств </w:t>
      </w:r>
      <w:r>
        <w:rPr>
          <w:rFonts w:ascii="Times New Roman" w:hAnsi="Times New Roman" w:cs="Times New Roman"/>
          <w:i/>
          <w:iCs/>
          <w:sz w:val="24"/>
          <w:szCs w:val="24"/>
        </w:rPr>
        <w:t>К</w:t>
      </w:r>
      <w:r>
        <w:rPr>
          <w:rFonts w:ascii="Times New Roman" w:hAnsi="Times New Roman" w:cs="Times New Roman"/>
          <w:i/>
          <w:iCs/>
          <w:sz w:val="24"/>
          <w:szCs w:val="24"/>
          <w:vertAlign w:val="subscript"/>
        </w:rPr>
        <w:t>с</w:t>
      </w:r>
      <w:r>
        <w:rPr>
          <w:rFonts w:ascii="Times New Roman" w:hAnsi="Times New Roman" w:cs="Times New Roman"/>
          <w:i/>
          <w:iCs/>
          <w:sz w:val="24"/>
          <w:szCs w:val="24"/>
        </w:rPr>
        <w:t xml:space="preserve"> </w:t>
      </w:r>
      <w:r>
        <w:rPr>
          <w:rFonts w:ascii="Times New Roman" w:hAnsi="Times New Roman" w:cs="Times New Roman"/>
          <w:sz w:val="24"/>
          <w:szCs w:val="24"/>
        </w:rPr>
        <w:t>принимается равным 1. При этом следует учитывать одновременную работу вентиляторов дымоудаления и подпора воздуха, расположенных только в одной секции.</w:t>
      </w:r>
    </w:p>
    <w:p w:rsidR="0059492B" w:rsidRDefault="0059492B">
      <w:pPr>
        <w:ind w:firstLine="284"/>
        <w:jc w:val="both"/>
      </w:pPr>
      <w:r>
        <w:rPr>
          <w:rFonts w:ascii="Times New Roman" w:hAnsi="Times New Roman" w:cs="Times New Roman"/>
          <w:sz w:val="24"/>
          <w:szCs w:val="24"/>
        </w:rPr>
        <w:t xml:space="preserve">6.10 Расчетная нагрузка жилого дома (квартир и силовых электроприемников) </w:t>
      </w:r>
      <w:r>
        <w:rPr>
          <w:rFonts w:ascii="Times New Roman" w:hAnsi="Times New Roman" w:cs="Times New Roman"/>
          <w:i/>
          <w:iCs/>
          <w:sz w:val="24"/>
          <w:szCs w:val="24"/>
        </w:rPr>
        <w:t>Р</w:t>
      </w:r>
      <w:r>
        <w:rPr>
          <w:rFonts w:ascii="Times New Roman" w:hAnsi="Times New Roman" w:cs="Times New Roman"/>
          <w:i/>
          <w:iCs/>
          <w:sz w:val="24"/>
          <w:szCs w:val="24"/>
          <w:vertAlign w:val="subscript"/>
        </w:rPr>
        <w:t>р.ж.д</w:t>
      </w:r>
      <w:r>
        <w:rPr>
          <w:rFonts w:ascii="Times New Roman" w:hAnsi="Times New Roman" w:cs="Times New Roman"/>
          <w:sz w:val="24"/>
          <w:szCs w:val="24"/>
        </w:rPr>
        <w:t>, кВт, определяется по формуле</w:t>
      </w:r>
    </w:p>
    <w:p w:rsidR="0059492B" w:rsidRDefault="0059492B">
      <w:pPr>
        <w:spacing w:before="120" w:after="120"/>
        <w:jc w:val="right"/>
      </w:pPr>
      <w:r>
        <w:rPr>
          <w:rFonts w:ascii="Times New Roman" w:hAnsi="Times New Roman" w:cs="Times New Roman"/>
          <w:i/>
          <w:iCs/>
          <w:sz w:val="24"/>
          <w:szCs w:val="24"/>
        </w:rPr>
        <w:t>Р</w:t>
      </w:r>
      <w:r>
        <w:rPr>
          <w:rFonts w:ascii="Times New Roman" w:hAnsi="Times New Roman" w:cs="Times New Roman"/>
          <w:i/>
          <w:iCs/>
          <w:sz w:val="24"/>
          <w:szCs w:val="24"/>
          <w:vertAlign w:val="subscript"/>
        </w:rPr>
        <w:t>р.ж.д</w:t>
      </w:r>
      <w:r>
        <w:rPr>
          <w:rFonts w:ascii="Times New Roman" w:hAnsi="Times New Roman" w:cs="Times New Roman"/>
          <w:i/>
          <w:iCs/>
          <w:sz w:val="24"/>
          <w:szCs w:val="24"/>
        </w:rPr>
        <w:t xml:space="preserve"> = Р</w:t>
      </w:r>
      <w:r>
        <w:rPr>
          <w:rFonts w:ascii="Times New Roman" w:hAnsi="Times New Roman" w:cs="Times New Roman"/>
          <w:i/>
          <w:iCs/>
          <w:sz w:val="24"/>
          <w:szCs w:val="24"/>
          <w:vertAlign w:val="subscript"/>
        </w:rPr>
        <w:t>кв</w:t>
      </w:r>
      <w:r>
        <w:rPr>
          <w:rFonts w:ascii="Times New Roman" w:hAnsi="Times New Roman" w:cs="Times New Roman"/>
          <w:sz w:val="24"/>
          <w:szCs w:val="24"/>
        </w:rPr>
        <w:t xml:space="preserve"> </w:t>
      </w:r>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0,9Р</w:t>
      </w:r>
      <w:r>
        <w:rPr>
          <w:rFonts w:ascii="Times New Roman" w:hAnsi="Times New Roman" w:cs="Times New Roman"/>
          <w:i/>
          <w:iCs/>
          <w:sz w:val="24"/>
          <w:szCs w:val="24"/>
          <w:vertAlign w:val="subscript"/>
        </w:rPr>
        <w:t>с</w:t>
      </w:r>
      <w:r>
        <w:rPr>
          <w:rFonts w:ascii="Times New Roman" w:hAnsi="Times New Roman" w:cs="Times New Roman"/>
          <w:sz w:val="24"/>
          <w:szCs w:val="24"/>
        </w:rPr>
        <w:t>,                                                                            (6)</w:t>
      </w:r>
    </w:p>
    <w:p w:rsidR="0059492B" w:rsidRDefault="0059492B">
      <w:pPr>
        <w:ind w:firstLine="284"/>
        <w:jc w:val="both"/>
      </w:pPr>
      <w:r>
        <w:rPr>
          <w:rFonts w:ascii="Times New Roman" w:hAnsi="Times New Roman" w:cs="Times New Roman"/>
          <w:sz w:val="24"/>
          <w:szCs w:val="24"/>
        </w:rPr>
        <w:t xml:space="preserve">где </w:t>
      </w:r>
      <w:r>
        <w:rPr>
          <w:rFonts w:ascii="Times New Roman" w:hAnsi="Times New Roman" w:cs="Times New Roman"/>
          <w:i/>
          <w:iCs/>
          <w:sz w:val="24"/>
          <w:szCs w:val="24"/>
        </w:rPr>
        <w:t>Р</w:t>
      </w:r>
      <w:r>
        <w:rPr>
          <w:rFonts w:ascii="Times New Roman" w:hAnsi="Times New Roman" w:cs="Times New Roman"/>
          <w:i/>
          <w:iCs/>
          <w:sz w:val="24"/>
          <w:szCs w:val="24"/>
          <w:vertAlign w:val="subscript"/>
        </w:rPr>
        <w:t>кв</w:t>
      </w:r>
      <w:r>
        <w:rPr>
          <w:rFonts w:ascii="Times New Roman" w:hAnsi="Times New Roman" w:cs="Times New Roman"/>
          <w:sz w:val="24"/>
          <w:szCs w:val="24"/>
        </w:rPr>
        <w:t xml:space="preserve"> - расчетная нагрузка электроприемников квартир, кВт;</w:t>
      </w:r>
    </w:p>
    <w:p w:rsidR="0059492B" w:rsidRDefault="0059492B">
      <w:pPr>
        <w:ind w:firstLine="284"/>
        <w:jc w:val="both"/>
      </w:pPr>
      <w:r>
        <w:rPr>
          <w:rFonts w:ascii="Times New Roman" w:hAnsi="Times New Roman" w:cs="Times New Roman"/>
          <w:i/>
          <w:iCs/>
          <w:sz w:val="24"/>
          <w:szCs w:val="24"/>
        </w:rPr>
        <w:t>Р</w:t>
      </w:r>
      <w:r>
        <w:rPr>
          <w:rFonts w:ascii="Times New Roman" w:hAnsi="Times New Roman" w:cs="Times New Roman"/>
          <w:i/>
          <w:iCs/>
          <w:sz w:val="24"/>
          <w:szCs w:val="24"/>
          <w:vertAlign w:val="subscript"/>
        </w:rPr>
        <w:t>с</w:t>
      </w:r>
      <w:r>
        <w:rPr>
          <w:rFonts w:ascii="Times New Roman" w:hAnsi="Times New Roman" w:cs="Times New Roman"/>
          <w:i/>
          <w:iCs/>
          <w:sz w:val="24"/>
          <w:szCs w:val="24"/>
        </w:rPr>
        <w:t xml:space="preserve"> </w:t>
      </w:r>
      <w:r>
        <w:rPr>
          <w:rFonts w:ascii="Times New Roman" w:hAnsi="Times New Roman" w:cs="Times New Roman"/>
          <w:sz w:val="24"/>
          <w:szCs w:val="24"/>
        </w:rPr>
        <w:t>- расчетная нагрузка силовых электроприемников, кВт.</w:t>
      </w:r>
    </w:p>
    <w:p w:rsidR="0059492B" w:rsidRDefault="0059492B">
      <w:pPr>
        <w:ind w:firstLine="284"/>
        <w:jc w:val="both"/>
      </w:pPr>
      <w:r>
        <w:rPr>
          <w:rFonts w:ascii="Times New Roman" w:hAnsi="Times New Roman" w:cs="Times New Roman"/>
          <w:sz w:val="24"/>
          <w:szCs w:val="24"/>
        </w:rPr>
        <w:t xml:space="preserve">Расчетная нагрузка при смешанном питании ТП (питающей линией) жилых и нежилых зданий (помещений) определяется в соответствии с </w:t>
      </w:r>
      <w:hyperlink w:anchor="п631" w:tooltip="п. 6.31" w:history="1">
        <w:r>
          <w:rPr>
            <w:rStyle w:val="a3"/>
            <w:rFonts w:ascii="Times New Roman" w:hAnsi="Times New Roman" w:cs="Times New Roman"/>
          </w:rPr>
          <w:t>6.31</w:t>
        </w:r>
      </w:hyperlink>
      <w:r>
        <w:rPr>
          <w:rFonts w:ascii="Times New Roman" w:hAnsi="Times New Roman" w:cs="Times New Roman"/>
          <w:sz w:val="24"/>
          <w:szCs w:val="24"/>
        </w:rPr>
        <w:t>.</w:t>
      </w:r>
    </w:p>
    <w:p w:rsidR="0059492B" w:rsidRDefault="0059492B">
      <w:pPr>
        <w:ind w:firstLine="284"/>
        <w:jc w:val="both"/>
      </w:pPr>
      <w:bookmarkStart w:id="52" w:name="п611"/>
      <w:r>
        <w:rPr>
          <w:rFonts w:ascii="Times New Roman" w:hAnsi="Times New Roman" w:cs="Times New Roman"/>
          <w:sz w:val="24"/>
          <w:szCs w:val="24"/>
        </w:rPr>
        <w:t xml:space="preserve">6.11 </w:t>
      </w:r>
      <w:bookmarkEnd w:id="52"/>
      <w:r>
        <w:rPr>
          <w:rFonts w:ascii="Times New Roman" w:hAnsi="Times New Roman" w:cs="Times New Roman"/>
          <w:sz w:val="24"/>
          <w:szCs w:val="24"/>
        </w:rPr>
        <w:t>При проектировании реконструкции наружных электрических сетей в сельской местности расчетную нагрузку допускается принимать по фактическим данным с учетом их перспективного роста до 30 %. При этом суммарные расчетные нагрузки не должны превышать значений, определяемых в соответствии с требованиями настоящих правил.</w:t>
      </w:r>
    </w:p>
    <w:p w:rsidR="0059492B" w:rsidRDefault="0059492B">
      <w:pPr>
        <w:ind w:firstLine="284"/>
        <w:jc w:val="both"/>
      </w:pPr>
      <w:r>
        <w:rPr>
          <w:rFonts w:ascii="Times New Roman" w:hAnsi="Times New Roman" w:cs="Times New Roman"/>
          <w:sz w:val="24"/>
          <w:szCs w:val="24"/>
        </w:rPr>
        <w:t>6.12 Питающие линии электроприемников жилых зданий и соответствующие им коэффициенты мощности приводятся ниже:</w:t>
      </w:r>
    </w:p>
    <w:tbl>
      <w:tblPr>
        <w:tblW w:w="0" w:type="auto"/>
        <w:jc w:val="center"/>
        <w:tblCellMar>
          <w:left w:w="0" w:type="dxa"/>
          <w:right w:w="0" w:type="dxa"/>
        </w:tblCellMar>
        <w:tblLook w:val="04A0" w:firstRow="1" w:lastRow="0" w:firstColumn="1" w:lastColumn="0" w:noHBand="0" w:noVBand="1"/>
      </w:tblPr>
      <w:tblGrid>
        <w:gridCol w:w="7621"/>
        <w:gridCol w:w="1669"/>
      </w:tblGrid>
      <w:tr w:rsidR="0059492B">
        <w:trPr>
          <w:jc w:val="center"/>
        </w:trPr>
        <w:tc>
          <w:tcPr>
            <w:tcW w:w="7621"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квартиры с электрическими плитами</w:t>
            </w:r>
          </w:p>
        </w:tc>
        <w:tc>
          <w:tcPr>
            <w:tcW w:w="1669"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0,98</w:t>
            </w:r>
          </w:p>
        </w:tc>
      </w:tr>
      <w:tr w:rsidR="0059492B">
        <w:trPr>
          <w:jc w:val="center"/>
        </w:trPr>
        <w:tc>
          <w:tcPr>
            <w:tcW w:w="7621"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то же, с бытовыми кондиционерами воздуха</w:t>
            </w:r>
          </w:p>
        </w:tc>
        <w:tc>
          <w:tcPr>
            <w:tcW w:w="1669"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0,93</w:t>
            </w:r>
          </w:p>
        </w:tc>
      </w:tr>
      <w:tr w:rsidR="0059492B">
        <w:trPr>
          <w:jc w:val="center"/>
        </w:trPr>
        <w:tc>
          <w:tcPr>
            <w:tcW w:w="7621"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квартиры с плитами на природном, сжиженном газе и твердом топливе</w:t>
            </w:r>
          </w:p>
        </w:tc>
        <w:tc>
          <w:tcPr>
            <w:tcW w:w="1669"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0,96</w:t>
            </w:r>
            <w:bookmarkStart w:id="53" w:name="NORMACS_PAGE_26"/>
            <w:bookmarkEnd w:id="53"/>
          </w:p>
        </w:tc>
      </w:tr>
      <w:tr w:rsidR="0059492B">
        <w:trPr>
          <w:jc w:val="center"/>
        </w:trPr>
        <w:tc>
          <w:tcPr>
            <w:tcW w:w="7621"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то же, с бытовыми кондиционерами воздуха</w:t>
            </w:r>
          </w:p>
        </w:tc>
        <w:tc>
          <w:tcPr>
            <w:tcW w:w="1669"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0,92</w:t>
            </w:r>
          </w:p>
        </w:tc>
      </w:tr>
      <w:tr w:rsidR="0059492B">
        <w:trPr>
          <w:jc w:val="center"/>
        </w:trPr>
        <w:tc>
          <w:tcPr>
            <w:tcW w:w="7621"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общего освещения в общежитиях коридорного типа</w:t>
            </w:r>
          </w:p>
        </w:tc>
        <w:tc>
          <w:tcPr>
            <w:tcW w:w="1669"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0,95</w:t>
            </w:r>
          </w:p>
        </w:tc>
      </w:tr>
      <w:tr w:rsidR="0059492B">
        <w:trPr>
          <w:jc w:val="center"/>
        </w:trPr>
        <w:tc>
          <w:tcPr>
            <w:tcW w:w="7621"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хозяйственных насосов, вентиляционных установок и других санитарно-технических устройств</w:t>
            </w:r>
          </w:p>
        </w:tc>
        <w:tc>
          <w:tcPr>
            <w:tcW w:w="1669"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0,8</w:t>
            </w:r>
          </w:p>
        </w:tc>
      </w:tr>
      <w:tr w:rsidR="0059492B">
        <w:trPr>
          <w:jc w:val="center"/>
        </w:trPr>
        <w:tc>
          <w:tcPr>
            <w:tcW w:w="7621"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лифтов</w:t>
            </w:r>
          </w:p>
        </w:tc>
        <w:tc>
          <w:tcPr>
            <w:tcW w:w="1669"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0,65</w:t>
            </w:r>
          </w:p>
        </w:tc>
      </w:tr>
    </w:tbl>
    <w:p w:rsidR="0059492B" w:rsidRDefault="0059492B">
      <w:pPr>
        <w:pStyle w:val="21"/>
      </w:pPr>
      <w:r>
        <w:rPr>
          <w:rFonts w:ascii="Times New Roman" w:hAnsi="Times New Roman" w:cs="Times New Roman"/>
        </w:rPr>
        <w:t>Коэффициент мощности распределительной линии, питающей один электродвигатель, следует принимать по его каталожным данным.</w:t>
      </w:r>
    </w:p>
    <w:p w:rsidR="0059492B" w:rsidRDefault="0059492B">
      <w:pPr>
        <w:ind w:firstLine="284"/>
        <w:jc w:val="both"/>
      </w:pPr>
      <w:r>
        <w:rPr>
          <w:rFonts w:ascii="Times New Roman" w:hAnsi="Times New Roman" w:cs="Times New Roman"/>
          <w:sz w:val="24"/>
          <w:szCs w:val="24"/>
        </w:rPr>
        <w:t xml:space="preserve">Коэффициент мощности групповых линий освещения с разрядными лампами следует принимать по </w:t>
      </w:r>
      <w:hyperlink w:anchor="п630" w:tooltip="п. 6.30" w:history="1">
        <w:r>
          <w:rPr>
            <w:rStyle w:val="a3"/>
            <w:rFonts w:ascii="Times New Roman" w:hAnsi="Times New Roman" w:cs="Times New Roman"/>
          </w:rPr>
          <w:t>6.30</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Нагрузки общественных зданий</w:t>
      </w:r>
    </w:p>
    <w:p w:rsidR="0059492B" w:rsidRDefault="0059492B">
      <w:pPr>
        <w:ind w:firstLine="284"/>
        <w:jc w:val="both"/>
      </w:pPr>
      <w:r>
        <w:rPr>
          <w:rFonts w:ascii="Times New Roman" w:hAnsi="Times New Roman" w:cs="Times New Roman"/>
          <w:sz w:val="24"/>
          <w:szCs w:val="24"/>
        </w:rPr>
        <w:t xml:space="preserve">6.13 Коэффициент спроса для расчета нагрузок рабочего освещения питающей сети и вводов общественных зданий следует принимать по </w:t>
      </w:r>
      <w:hyperlink w:anchor="т65" w:tooltip="таблица 6.5" w:history="1">
        <w:r>
          <w:rPr>
            <w:rStyle w:val="a3"/>
            <w:rFonts w:ascii="Times New Roman" w:hAnsi="Times New Roman" w:cs="Times New Roman"/>
          </w:rPr>
          <w:t>таблице 6.5</w:t>
        </w:r>
      </w:hyperlink>
      <w:r>
        <w:rPr>
          <w:rFonts w:ascii="Times New Roman" w:hAnsi="Times New Roman" w:cs="Times New Roman"/>
          <w:sz w:val="24"/>
          <w:szCs w:val="24"/>
        </w:rPr>
        <w:t>.</w:t>
      </w:r>
    </w:p>
    <w:p w:rsidR="0059492B" w:rsidRDefault="0059492B">
      <w:pPr>
        <w:ind w:firstLine="284"/>
        <w:jc w:val="both"/>
      </w:pPr>
      <w:bookmarkStart w:id="54" w:name="п614"/>
      <w:r>
        <w:rPr>
          <w:rFonts w:ascii="Times New Roman" w:hAnsi="Times New Roman" w:cs="Times New Roman"/>
          <w:sz w:val="24"/>
          <w:szCs w:val="24"/>
        </w:rPr>
        <w:t xml:space="preserve">6.14 </w:t>
      </w:r>
      <w:bookmarkEnd w:id="54"/>
      <w:r>
        <w:rPr>
          <w:rFonts w:ascii="Times New Roman" w:hAnsi="Times New Roman" w:cs="Times New Roman"/>
          <w:sz w:val="24"/>
          <w:szCs w:val="24"/>
        </w:rPr>
        <w:t>Коэффициент спроса для расчета групповой сети рабочего освещения, распределительных и групповых сетей эвакуационного и аварийного освещения зданий, освещения витрин и световой рекламы следует принимать равным 1.</w:t>
      </w:r>
    </w:p>
    <w:p w:rsidR="0059492B" w:rsidRDefault="0059492B">
      <w:pPr>
        <w:ind w:firstLine="284"/>
        <w:jc w:val="both"/>
      </w:pPr>
      <w:r>
        <w:rPr>
          <w:rFonts w:ascii="Times New Roman" w:hAnsi="Times New Roman" w:cs="Times New Roman"/>
          <w:sz w:val="24"/>
          <w:szCs w:val="24"/>
        </w:rPr>
        <w:t>6.15 Коэффициент спроса для расчета электрических нагрузок линий, питающих постановочное освещение в залах, клубах и домах культуры, следует принимать равным 0,35 для регулируемого освещения эстрады и 0,2 - для нерегулируемого.</w:t>
      </w:r>
    </w:p>
    <w:p w:rsidR="0059492B" w:rsidRDefault="0059492B">
      <w:pPr>
        <w:ind w:firstLine="284"/>
        <w:jc w:val="both"/>
      </w:pPr>
      <w:r>
        <w:rPr>
          <w:rFonts w:ascii="Times New Roman" w:hAnsi="Times New Roman" w:cs="Times New Roman"/>
          <w:sz w:val="24"/>
          <w:szCs w:val="24"/>
        </w:rPr>
        <w:t xml:space="preserve">6.16 Расчетную электрическую нагрузку линий, питающих розетки </w:t>
      </w:r>
      <w:r>
        <w:rPr>
          <w:rFonts w:ascii="Times New Roman" w:hAnsi="Times New Roman" w:cs="Times New Roman"/>
          <w:i/>
          <w:iCs/>
          <w:sz w:val="24"/>
          <w:szCs w:val="24"/>
        </w:rPr>
        <w:t>Р</w:t>
      </w:r>
      <w:r>
        <w:rPr>
          <w:rFonts w:ascii="Times New Roman" w:hAnsi="Times New Roman" w:cs="Times New Roman"/>
          <w:i/>
          <w:iCs/>
          <w:sz w:val="24"/>
          <w:szCs w:val="24"/>
          <w:vertAlign w:val="subscript"/>
        </w:rPr>
        <w:t>рр</w:t>
      </w:r>
      <w:r>
        <w:rPr>
          <w:rFonts w:ascii="Times New Roman" w:hAnsi="Times New Roman" w:cs="Times New Roman"/>
          <w:i/>
          <w:iCs/>
          <w:sz w:val="24"/>
          <w:szCs w:val="24"/>
        </w:rPr>
        <w:t xml:space="preserve">, </w:t>
      </w:r>
      <w:r>
        <w:rPr>
          <w:rFonts w:ascii="Times New Roman" w:hAnsi="Times New Roman" w:cs="Times New Roman"/>
          <w:sz w:val="24"/>
          <w:szCs w:val="24"/>
        </w:rPr>
        <w:t>кВт, следует определять по формуле</w:t>
      </w:r>
    </w:p>
    <w:p w:rsidR="0059492B" w:rsidRDefault="0059492B">
      <w:pPr>
        <w:spacing w:before="120" w:after="120"/>
        <w:jc w:val="right"/>
      </w:pPr>
      <w:r>
        <w:rPr>
          <w:rFonts w:ascii="Times New Roman" w:hAnsi="Times New Roman" w:cs="Times New Roman"/>
          <w:i/>
          <w:iCs/>
          <w:sz w:val="24"/>
          <w:szCs w:val="24"/>
        </w:rPr>
        <w:t>Р</w:t>
      </w:r>
      <w:r>
        <w:rPr>
          <w:rFonts w:ascii="Times New Roman" w:hAnsi="Times New Roman" w:cs="Times New Roman"/>
          <w:i/>
          <w:iCs/>
          <w:sz w:val="24"/>
          <w:szCs w:val="24"/>
          <w:vertAlign w:val="subscript"/>
        </w:rPr>
        <w:t>р.р</w:t>
      </w:r>
      <w:r>
        <w:rPr>
          <w:rFonts w:ascii="Times New Roman" w:hAnsi="Times New Roman" w:cs="Times New Roman"/>
          <w:i/>
          <w:iCs/>
          <w:sz w:val="24"/>
          <w:szCs w:val="24"/>
        </w:rPr>
        <w:t xml:space="preserve"> = К</w:t>
      </w:r>
      <w:r>
        <w:rPr>
          <w:rFonts w:ascii="Times New Roman" w:hAnsi="Times New Roman" w:cs="Times New Roman"/>
          <w:i/>
          <w:iCs/>
          <w:sz w:val="24"/>
          <w:szCs w:val="24"/>
          <w:vertAlign w:val="subscript"/>
        </w:rPr>
        <w:t>с.р</w:t>
      </w:r>
      <w:r>
        <w:rPr>
          <w:rFonts w:ascii="Times New Roman" w:hAnsi="Times New Roman" w:cs="Times New Roman"/>
          <w:i/>
          <w:iCs/>
          <w:sz w:val="24"/>
          <w:szCs w:val="24"/>
        </w:rPr>
        <w:t xml:space="preserve"> Р</w:t>
      </w:r>
      <w:r>
        <w:rPr>
          <w:rFonts w:ascii="Times New Roman" w:hAnsi="Times New Roman" w:cs="Times New Roman"/>
          <w:i/>
          <w:iCs/>
          <w:sz w:val="24"/>
          <w:szCs w:val="24"/>
          <w:vertAlign w:val="subscript"/>
        </w:rPr>
        <w:t>у.р</w:t>
      </w:r>
      <w:r>
        <w:rPr>
          <w:rFonts w:ascii="Times New Roman" w:hAnsi="Times New Roman" w:cs="Times New Roman"/>
          <w:i/>
          <w:iCs/>
          <w:sz w:val="24"/>
          <w:szCs w:val="24"/>
        </w:rPr>
        <w:t xml:space="preserve"> n</w:t>
      </w:r>
      <w:r>
        <w:rPr>
          <w:rFonts w:ascii="Times New Roman" w:hAnsi="Times New Roman" w:cs="Times New Roman"/>
          <w:sz w:val="24"/>
          <w:szCs w:val="24"/>
        </w:rPr>
        <w:t>,                                                                                 (7)</w:t>
      </w:r>
    </w:p>
    <w:p w:rsidR="0059492B" w:rsidRDefault="0059492B">
      <w:pPr>
        <w:ind w:firstLine="284"/>
        <w:jc w:val="both"/>
      </w:pPr>
      <w:r>
        <w:rPr>
          <w:rFonts w:ascii="Times New Roman" w:hAnsi="Times New Roman" w:cs="Times New Roman"/>
          <w:sz w:val="24"/>
          <w:szCs w:val="24"/>
        </w:rPr>
        <w:t xml:space="preserve">где </w:t>
      </w:r>
      <w:r>
        <w:rPr>
          <w:rFonts w:ascii="Times New Roman" w:hAnsi="Times New Roman" w:cs="Times New Roman"/>
          <w:i/>
          <w:iCs/>
          <w:sz w:val="24"/>
          <w:szCs w:val="24"/>
        </w:rPr>
        <w:t>К</w:t>
      </w:r>
      <w:r>
        <w:rPr>
          <w:rFonts w:ascii="Times New Roman" w:hAnsi="Times New Roman" w:cs="Times New Roman"/>
          <w:i/>
          <w:iCs/>
          <w:sz w:val="24"/>
          <w:szCs w:val="24"/>
          <w:vertAlign w:val="subscript"/>
        </w:rPr>
        <w:t>с.р</w:t>
      </w:r>
      <w:r>
        <w:rPr>
          <w:rFonts w:ascii="Times New Roman" w:hAnsi="Times New Roman" w:cs="Times New Roman"/>
          <w:i/>
          <w:iCs/>
          <w:sz w:val="24"/>
          <w:szCs w:val="24"/>
        </w:rPr>
        <w:t xml:space="preserve"> </w:t>
      </w:r>
      <w:r>
        <w:rPr>
          <w:rFonts w:ascii="Times New Roman" w:hAnsi="Times New Roman" w:cs="Times New Roman"/>
          <w:sz w:val="24"/>
          <w:szCs w:val="24"/>
        </w:rPr>
        <w:t xml:space="preserve">- расчетный коэффициент спроса, принимаемый по </w:t>
      </w:r>
      <w:hyperlink w:anchor="т66" w:tooltip="таблица 6.6" w:history="1">
        <w:r>
          <w:rPr>
            <w:rStyle w:val="a3"/>
            <w:rFonts w:ascii="Times New Roman" w:hAnsi="Times New Roman" w:cs="Times New Roman"/>
          </w:rPr>
          <w:t>таблице 6.6</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i/>
          <w:iCs/>
          <w:sz w:val="24"/>
          <w:szCs w:val="24"/>
        </w:rPr>
        <w:t>Р</w:t>
      </w:r>
      <w:r>
        <w:rPr>
          <w:rFonts w:ascii="Times New Roman" w:hAnsi="Times New Roman" w:cs="Times New Roman"/>
          <w:i/>
          <w:iCs/>
          <w:sz w:val="24"/>
          <w:szCs w:val="24"/>
          <w:vertAlign w:val="subscript"/>
        </w:rPr>
        <w:t>у.р</w:t>
      </w:r>
      <w:r>
        <w:rPr>
          <w:rFonts w:ascii="Times New Roman" w:hAnsi="Times New Roman" w:cs="Times New Roman"/>
          <w:i/>
          <w:iCs/>
          <w:sz w:val="24"/>
          <w:szCs w:val="24"/>
        </w:rPr>
        <w:t xml:space="preserve"> </w:t>
      </w:r>
      <w:r>
        <w:rPr>
          <w:rFonts w:ascii="Times New Roman" w:hAnsi="Times New Roman" w:cs="Times New Roman"/>
          <w:sz w:val="24"/>
          <w:szCs w:val="24"/>
        </w:rPr>
        <w:t>- установленная мощность розетки, принимаемая 0,06 кВт (в том числе для подключения оргтехники);</w:t>
      </w:r>
    </w:p>
    <w:p w:rsidR="0059492B" w:rsidRDefault="0059492B">
      <w:pPr>
        <w:ind w:firstLine="284"/>
        <w:jc w:val="both"/>
      </w:pPr>
      <w:r>
        <w:rPr>
          <w:rFonts w:ascii="Times New Roman" w:hAnsi="Times New Roman" w:cs="Times New Roman"/>
          <w:i/>
          <w:iCs/>
          <w:sz w:val="24"/>
          <w:szCs w:val="24"/>
        </w:rPr>
        <w:t xml:space="preserve">п </w:t>
      </w:r>
      <w:r>
        <w:rPr>
          <w:rFonts w:ascii="Times New Roman" w:hAnsi="Times New Roman" w:cs="Times New Roman"/>
          <w:sz w:val="24"/>
          <w:szCs w:val="24"/>
        </w:rPr>
        <w:t>- число розеток.</w:t>
      </w:r>
    </w:p>
    <w:p w:rsidR="0059492B" w:rsidRDefault="0059492B">
      <w:pPr>
        <w:spacing w:before="120" w:after="120"/>
        <w:jc w:val="both"/>
      </w:pPr>
      <w:bookmarkStart w:id="55" w:name="т65"/>
      <w:r>
        <w:rPr>
          <w:rFonts w:ascii="Times New Roman" w:hAnsi="Times New Roman" w:cs="Times New Roman"/>
          <w:spacing w:val="20"/>
          <w:sz w:val="24"/>
          <w:szCs w:val="24"/>
        </w:rPr>
        <w:t>Таблица 6.5</w:t>
      </w:r>
      <w:bookmarkEnd w:id="55"/>
    </w:p>
    <w:tbl>
      <w:tblPr>
        <w:tblW w:w="5000" w:type="pct"/>
        <w:jc w:val="center"/>
        <w:tblCellMar>
          <w:left w:w="0" w:type="dxa"/>
          <w:right w:w="0" w:type="dxa"/>
        </w:tblCellMar>
        <w:tblLook w:val="04A0" w:firstRow="1" w:lastRow="0" w:firstColumn="1" w:lastColumn="0" w:noHBand="0" w:noVBand="1"/>
      </w:tblPr>
      <w:tblGrid>
        <w:gridCol w:w="438"/>
        <w:gridCol w:w="3744"/>
        <w:gridCol w:w="495"/>
        <w:gridCol w:w="609"/>
        <w:gridCol w:w="609"/>
        <w:gridCol w:w="609"/>
        <w:gridCol w:w="609"/>
        <w:gridCol w:w="609"/>
        <w:gridCol w:w="609"/>
        <w:gridCol w:w="609"/>
        <w:gridCol w:w="631"/>
      </w:tblGrid>
      <w:tr w:rsidR="0059492B">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 xml:space="preserve">№ </w:t>
            </w:r>
            <w:r>
              <w:rPr>
                <w:rFonts w:ascii="Times New Roman" w:hAnsi="Times New Roman" w:cs="Times New Roman"/>
              </w:rPr>
              <w:br/>
              <w:t>п. п.</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Организации, предприятия и учреждения</w:t>
            </w:r>
          </w:p>
        </w:tc>
        <w:tc>
          <w:tcPr>
            <w:tcW w:w="0" w:type="auto"/>
            <w:gridSpan w:val="9"/>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i/>
                <w:iCs/>
              </w:rPr>
              <w:t>К</w:t>
            </w:r>
            <w:r>
              <w:rPr>
                <w:rFonts w:ascii="Times New Roman" w:hAnsi="Times New Roman" w:cs="Times New Roman"/>
                <w:i/>
                <w:iCs/>
                <w:vertAlign w:val="subscript"/>
              </w:rPr>
              <w:t>с.о</w:t>
            </w:r>
            <w:r>
              <w:rPr>
                <w:rFonts w:ascii="Times New Roman" w:hAnsi="Times New Roman" w:cs="Times New Roman"/>
                <w:i/>
                <w:iCs/>
              </w:rPr>
              <w:t xml:space="preserve"> в </w:t>
            </w:r>
            <w:r>
              <w:rPr>
                <w:rFonts w:ascii="Times New Roman" w:hAnsi="Times New Roman" w:cs="Times New Roman"/>
              </w:rPr>
              <w:t>зависимости от установленной мощности рабочего освещения, кВт</w:t>
            </w:r>
          </w:p>
        </w:tc>
      </w:tr>
      <w:tr w:rsidR="0059492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vMerge/>
            <w:tcBorders>
              <w:top w:val="single" w:sz="8" w:space="0" w:color="auto"/>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До 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Св. 500</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Гостиницы, спальные корпуса и административные помещения санаториев, домов отдыха, пансионатов, турбаз, оздоровительных лагерей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0,35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0,3</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Предприятия общественного питания, детские ясли-сады, учебно-производственные мастерские профтехучилищ</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Организации и учреждения управления, учреждения финансирования, кредитования и государственного страхования, общеобразовательные школы, специальные учебные заведения, учебные здания профтехучилищ, предприятия бытового обслуживания, торговли, парикмахерские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Проектные, конструкторские организации, научно-исследовательские институты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0,65</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Актовые залы, конференц-залы (освещение зала и президиума), спортзалы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Клубы и дома культуры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Кинотеатры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rPr>
          <w:jc w:val="center"/>
        </w:trPr>
        <w:tc>
          <w:tcPr>
            <w:tcW w:w="0" w:type="auto"/>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ind w:firstLine="284"/>
              <w:jc w:val="both"/>
              <w:rPr>
                <w:rFonts w:ascii="Arial" w:eastAsiaTheme="minorEastAsia" w:hAnsi="Arial" w:cs="Arial"/>
              </w:rPr>
            </w:pPr>
            <w:r>
              <w:rPr>
                <w:rFonts w:ascii="Times New Roman" w:hAnsi="Times New Roman" w:cs="Times New Roman"/>
                <w:spacing w:val="20"/>
              </w:rPr>
              <w:t>Примечание</w:t>
            </w:r>
            <w:r>
              <w:rPr>
                <w:rFonts w:ascii="Times New Roman" w:hAnsi="Times New Roman" w:cs="Times New Roman"/>
              </w:rPr>
              <w:t xml:space="preserve"> - Коэффициент спроса для установленной мощности рабочего освещения, не указанной в таблице, определяется интерполяцией.</w:t>
            </w:r>
          </w:p>
        </w:tc>
      </w:tr>
    </w:tbl>
    <w:p w:rsidR="0059492B" w:rsidRDefault="0059492B">
      <w:pPr>
        <w:spacing w:before="120" w:after="120"/>
        <w:jc w:val="both"/>
        <w:rPr>
          <w:rFonts w:ascii="Arial" w:eastAsiaTheme="minorEastAsia" w:hAnsi="Arial" w:cs="Arial"/>
          <w:sz w:val="20"/>
          <w:szCs w:val="20"/>
        </w:rPr>
      </w:pPr>
      <w:bookmarkStart w:id="56" w:name="т66"/>
      <w:r>
        <w:rPr>
          <w:rFonts w:ascii="Times New Roman" w:hAnsi="Times New Roman" w:cs="Times New Roman"/>
          <w:spacing w:val="20"/>
          <w:sz w:val="24"/>
          <w:szCs w:val="24"/>
        </w:rPr>
        <w:t>Таблица 6.6</w:t>
      </w:r>
      <w:bookmarkEnd w:id="56"/>
    </w:p>
    <w:tbl>
      <w:tblPr>
        <w:tblW w:w="5000" w:type="pct"/>
        <w:jc w:val="center"/>
        <w:tblCellMar>
          <w:left w:w="0" w:type="dxa"/>
          <w:right w:w="0" w:type="dxa"/>
        </w:tblCellMar>
        <w:tblLook w:val="04A0" w:firstRow="1" w:lastRow="0" w:firstColumn="1" w:lastColumn="0" w:noHBand="0" w:noVBand="1"/>
      </w:tblPr>
      <w:tblGrid>
        <w:gridCol w:w="508"/>
        <w:gridCol w:w="5584"/>
        <w:gridCol w:w="1280"/>
        <w:gridCol w:w="1253"/>
        <w:gridCol w:w="946"/>
      </w:tblGrid>
      <w:tr w:rsidR="0059492B">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 xml:space="preserve">№ </w:t>
            </w:r>
            <w:r>
              <w:rPr>
                <w:rFonts w:ascii="Times New Roman" w:hAnsi="Times New Roman" w:cs="Times New Roman"/>
              </w:rPr>
              <w:br/>
              <w:t>п.п</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Организации, предприятия и учреждения</w:t>
            </w:r>
          </w:p>
        </w:tc>
        <w:tc>
          <w:tcPr>
            <w:tcW w:w="0" w:type="auto"/>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i/>
                <w:iCs/>
              </w:rPr>
              <w:t>К</w:t>
            </w:r>
            <w:r>
              <w:rPr>
                <w:rFonts w:ascii="Times New Roman" w:hAnsi="Times New Roman" w:cs="Times New Roman"/>
                <w:i/>
                <w:iCs/>
                <w:vertAlign w:val="subscript"/>
              </w:rPr>
              <w:t>с.р</w:t>
            </w:r>
          </w:p>
        </w:tc>
      </w:tr>
      <w:tr w:rsidR="0059492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vMerge/>
            <w:tcBorders>
              <w:top w:val="single" w:sz="8" w:space="0" w:color="auto"/>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групповые сети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питающие сети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вводы зданий</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Организации и учреждения управления, проектные и конструкторские организации, научно-исследовательские институты, учреждения финансирования, кредитования и государственного страхования, общеобразовательные школы, специальные учебные заведения, учебные здания профтехучилищ</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0,1</w:t>
            </w:r>
            <w:bookmarkStart w:id="57" w:name="NORMACS_PAGE_27"/>
            <w:bookmarkEnd w:id="57"/>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Гостиницы</w:t>
            </w:r>
            <w:r>
              <w:rPr>
                <w:rFonts w:ascii="Times New Roman" w:hAnsi="Times New Roman" w:cs="Times New Roman"/>
                <w:vertAlign w:val="superscript"/>
              </w:rPr>
              <w:t>1</w:t>
            </w:r>
            <w:r>
              <w:rPr>
                <w:rFonts w:ascii="Times New Roman" w:hAnsi="Times New Roman" w:cs="Times New Roman"/>
              </w:rPr>
              <w:t>, обеденные залы ресторанов, кафе и столовых, предприятия бытового обслуживания, библиотеки, архивы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0,2</w:t>
            </w:r>
          </w:p>
        </w:tc>
      </w:tr>
      <w:tr w:rsidR="0059492B">
        <w:trPr>
          <w:jc w:val="center"/>
        </w:trPr>
        <w:tc>
          <w:tcPr>
            <w:tcW w:w="0" w:type="auto"/>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ind w:firstLine="284"/>
              <w:jc w:val="both"/>
              <w:rPr>
                <w:rFonts w:ascii="Arial" w:eastAsiaTheme="minorEastAsia" w:hAnsi="Arial" w:cs="Arial"/>
              </w:rPr>
            </w:pPr>
            <w:r>
              <w:rPr>
                <w:rFonts w:ascii="Times New Roman" w:hAnsi="Times New Roman" w:cs="Times New Roman"/>
                <w:vertAlign w:val="superscript"/>
              </w:rPr>
              <w:t>1</w:t>
            </w:r>
            <w:r>
              <w:rPr>
                <w:rFonts w:ascii="Times New Roman" w:hAnsi="Times New Roman" w:cs="Times New Roman"/>
              </w:rPr>
              <w:t xml:space="preserve"> При отсутствии стационарного общего освещения в жилых комнатах гостиниц расчет электрической нагрузки розеточной сети, предназначенной для питания переносных светильников (например, напольных), следует выполнять в соответствии с требованиями </w:t>
            </w:r>
            <w:hyperlink w:anchor="п613" w:tooltip="п. 6.13" w:history="1">
              <w:r>
                <w:rPr>
                  <w:rStyle w:val="a3"/>
                  <w:rFonts w:ascii="Times New Roman" w:hAnsi="Times New Roman" w:cs="Times New Roman"/>
                </w:rPr>
                <w:t>6.13</w:t>
              </w:r>
            </w:hyperlink>
            <w:r>
              <w:rPr>
                <w:rFonts w:ascii="Times New Roman" w:hAnsi="Times New Roman" w:cs="Times New Roman"/>
              </w:rPr>
              <w:t xml:space="preserve"> и </w:t>
            </w:r>
            <w:hyperlink w:anchor="п614" w:tooltip="п. 6.14" w:history="1">
              <w:r>
                <w:rPr>
                  <w:rStyle w:val="a3"/>
                  <w:rFonts w:ascii="Times New Roman" w:hAnsi="Times New Roman" w:cs="Times New Roman"/>
                </w:rPr>
                <w:t>6.14</w:t>
              </w:r>
            </w:hyperlink>
            <w:r>
              <w:rPr>
                <w:rFonts w:ascii="Times New Roman" w:hAnsi="Times New Roman" w:cs="Times New Roman"/>
              </w:rPr>
              <w:t xml:space="preserve"> настоящего Свода правил.</w:t>
            </w:r>
          </w:p>
        </w:tc>
      </w:tr>
    </w:tbl>
    <w:p w:rsidR="0059492B" w:rsidRDefault="0059492B">
      <w:pPr>
        <w:spacing w:before="120"/>
        <w:ind w:firstLine="284"/>
        <w:jc w:val="both"/>
        <w:rPr>
          <w:rFonts w:ascii="Arial" w:eastAsiaTheme="minorEastAsia" w:hAnsi="Arial" w:cs="Arial"/>
          <w:sz w:val="20"/>
          <w:szCs w:val="20"/>
        </w:rPr>
      </w:pPr>
      <w:r>
        <w:rPr>
          <w:rFonts w:ascii="Times New Roman" w:hAnsi="Times New Roman" w:cs="Times New Roman"/>
          <w:sz w:val="24"/>
          <w:szCs w:val="24"/>
        </w:rPr>
        <w:t xml:space="preserve">6.17 При смешанном питании общего освещения и розеточной сети расчетную нагрузку </w:t>
      </w:r>
      <w:r>
        <w:rPr>
          <w:rFonts w:ascii="Times New Roman" w:hAnsi="Times New Roman" w:cs="Times New Roman"/>
          <w:i/>
          <w:iCs/>
          <w:sz w:val="24"/>
          <w:szCs w:val="24"/>
        </w:rPr>
        <w:t>Р</w:t>
      </w:r>
      <w:r>
        <w:rPr>
          <w:rFonts w:ascii="Times New Roman" w:hAnsi="Times New Roman" w:cs="Times New Roman"/>
          <w:i/>
          <w:iCs/>
          <w:sz w:val="24"/>
          <w:szCs w:val="24"/>
          <w:vertAlign w:val="subscript"/>
        </w:rPr>
        <w:t>р.о</w:t>
      </w:r>
      <w:r>
        <w:rPr>
          <w:rFonts w:ascii="Times New Roman" w:hAnsi="Times New Roman" w:cs="Times New Roman"/>
          <w:i/>
          <w:iCs/>
          <w:sz w:val="24"/>
          <w:szCs w:val="24"/>
        </w:rPr>
        <w:t xml:space="preserve">, </w:t>
      </w:r>
      <w:r>
        <w:rPr>
          <w:rFonts w:ascii="Times New Roman" w:hAnsi="Times New Roman" w:cs="Times New Roman"/>
          <w:sz w:val="24"/>
          <w:szCs w:val="24"/>
        </w:rPr>
        <w:t>кВт, следует определять по формуле</w:t>
      </w:r>
    </w:p>
    <w:p w:rsidR="0059492B" w:rsidRDefault="0059492B">
      <w:pPr>
        <w:spacing w:before="120" w:after="120"/>
        <w:jc w:val="right"/>
      </w:pPr>
      <w:r>
        <w:rPr>
          <w:rFonts w:ascii="Times New Roman" w:hAnsi="Times New Roman" w:cs="Times New Roman"/>
          <w:i/>
          <w:iCs/>
          <w:sz w:val="24"/>
          <w:szCs w:val="24"/>
        </w:rPr>
        <w:t>Р</w:t>
      </w:r>
      <w:r>
        <w:rPr>
          <w:rFonts w:ascii="Times New Roman" w:hAnsi="Times New Roman" w:cs="Times New Roman"/>
          <w:i/>
          <w:iCs/>
          <w:sz w:val="24"/>
          <w:szCs w:val="24"/>
          <w:vertAlign w:val="subscript"/>
        </w:rPr>
        <w:t>р.о</w:t>
      </w:r>
      <w:r>
        <w:rPr>
          <w:rFonts w:ascii="Times New Roman" w:hAnsi="Times New Roman" w:cs="Times New Roman"/>
          <w:i/>
          <w:iCs/>
          <w:sz w:val="24"/>
          <w:szCs w:val="24"/>
        </w:rPr>
        <w:t xml:space="preserve"> = Р</w:t>
      </w:r>
      <w:r>
        <w:rPr>
          <w:rFonts w:ascii="Symbol" w:hAnsi="Symbol"/>
          <w:i/>
          <w:iCs/>
          <w:sz w:val="24"/>
          <w:szCs w:val="24"/>
        </w:rPr>
        <w:t></w:t>
      </w:r>
      <w:r>
        <w:rPr>
          <w:rFonts w:ascii="Times New Roman" w:hAnsi="Times New Roman" w:cs="Times New Roman"/>
          <w:i/>
          <w:iCs/>
          <w:sz w:val="24"/>
          <w:szCs w:val="24"/>
          <w:vertAlign w:val="subscript"/>
        </w:rPr>
        <w:t>р.о</w:t>
      </w:r>
      <w:r>
        <w:rPr>
          <w:rFonts w:ascii="Times New Roman" w:hAnsi="Times New Roman" w:cs="Times New Roman"/>
          <w:i/>
          <w:iCs/>
          <w:sz w:val="24"/>
          <w:szCs w:val="24"/>
        </w:rPr>
        <w:t xml:space="preserve"> + Р</w:t>
      </w:r>
      <w:r>
        <w:rPr>
          <w:rFonts w:ascii="Times New Roman" w:hAnsi="Times New Roman" w:cs="Times New Roman"/>
          <w:i/>
          <w:iCs/>
          <w:sz w:val="24"/>
          <w:szCs w:val="24"/>
          <w:vertAlign w:val="subscript"/>
        </w:rPr>
        <w:t>р.р</w:t>
      </w:r>
      <w:r>
        <w:rPr>
          <w:rFonts w:ascii="Times New Roman" w:hAnsi="Times New Roman" w:cs="Times New Roman"/>
          <w:sz w:val="24"/>
          <w:szCs w:val="24"/>
        </w:rPr>
        <w:t>,                                                                               (8)</w:t>
      </w:r>
    </w:p>
    <w:p w:rsidR="0059492B" w:rsidRDefault="0059492B">
      <w:pPr>
        <w:ind w:firstLine="284"/>
        <w:jc w:val="both"/>
      </w:pPr>
      <w:r>
        <w:rPr>
          <w:rFonts w:ascii="Times New Roman" w:hAnsi="Times New Roman" w:cs="Times New Roman"/>
          <w:sz w:val="24"/>
          <w:szCs w:val="24"/>
        </w:rPr>
        <w:t xml:space="preserve">где </w:t>
      </w:r>
      <w:r>
        <w:rPr>
          <w:rFonts w:ascii="Times New Roman" w:hAnsi="Times New Roman" w:cs="Times New Roman"/>
          <w:i/>
          <w:iCs/>
          <w:sz w:val="24"/>
          <w:szCs w:val="24"/>
        </w:rPr>
        <w:t>Р</w:t>
      </w:r>
      <w:r>
        <w:rPr>
          <w:rFonts w:ascii="Symbol" w:hAnsi="Symbol"/>
          <w:i/>
          <w:iCs/>
          <w:sz w:val="24"/>
          <w:szCs w:val="24"/>
        </w:rPr>
        <w:t></w:t>
      </w:r>
      <w:r>
        <w:rPr>
          <w:rFonts w:ascii="Times New Roman" w:hAnsi="Times New Roman" w:cs="Times New Roman"/>
          <w:i/>
          <w:iCs/>
          <w:sz w:val="24"/>
          <w:szCs w:val="24"/>
          <w:vertAlign w:val="subscript"/>
        </w:rPr>
        <w:t>р.о</w:t>
      </w:r>
      <w:r>
        <w:rPr>
          <w:rFonts w:ascii="Times New Roman" w:hAnsi="Times New Roman" w:cs="Times New Roman"/>
          <w:sz w:val="24"/>
          <w:szCs w:val="24"/>
        </w:rPr>
        <w:t xml:space="preserve"> - расчетная нагрузка линий общего освещения, кВт;</w:t>
      </w:r>
    </w:p>
    <w:p w:rsidR="0059492B" w:rsidRDefault="0059492B">
      <w:pPr>
        <w:ind w:firstLine="284"/>
        <w:jc w:val="both"/>
      </w:pPr>
      <w:r>
        <w:rPr>
          <w:rFonts w:ascii="Times New Roman" w:hAnsi="Times New Roman" w:cs="Times New Roman"/>
          <w:i/>
          <w:iCs/>
          <w:sz w:val="24"/>
          <w:szCs w:val="24"/>
        </w:rPr>
        <w:t>Р</w:t>
      </w:r>
      <w:r>
        <w:rPr>
          <w:rFonts w:ascii="Times New Roman" w:hAnsi="Times New Roman" w:cs="Times New Roman"/>
          <w:i/>
          <w:iCs/>
          <w:sz w:val="24"/>
          <w:szCs w:val="24"/>
          <w:vertAlign w:val="subscript"/>
        </w:rPr>
        <w:t>р.р</w:t>
      </w:r>
      <w:r>
        <w:rPr>
          <w:rFonts w:ascii="Times New Roman" w:hAnsi="Times New Roman" w:cs="Times New Roman"/>
          <w:i/>
          <w:iCs/>
          <w:sz w:val="24"/>
          <w:szCs w:val="24"/>
        </w:rPr>
        <w:t xml:space="preserve"> </w:t>
      </w:r>
      <w:r>
        <w:rPr>
          <w:rFonts w:ascii="Times New Roman" w:hAnsi="Times New Roman" w:cs="Times New Roman"/>
          <w:sz w:val="24"/>
          <w:szCs w:val="24"/>
        </w:rPr>
        <w:t>- расчетная нагрузка розеточной сети, кВт.</w:t>
      </w:r>
    </w:p>
    <w:p w:rsidR="0059492B" w:rsidRDefault="0059492B">
      <w:pPr>
        <w:ind w:firstLine="284"/>
        <w:jc w:val="both"/>
      </w:pPr>
      <w:r>
        <w:rPr>
          <w:rFonts w:ascii="Times New Roman" w:hAnsi="Times New Roman" w:cs="Times New Roman"/>
          <w:sz w:val="24"/>
          <w:szCs w:val="24"/>
        </w:rPr>
        <w:t xml:space="preserve">6.18 Расчетную нагрузку силовых питающих линий и вводов </w:t>
      </w:r>
      <w:r>
        <w:rPr>
          <w:rFonts w:ascii="Times New Roman" w:hAnsi="Times New Roman" w:cs="Times New Roman"/>
          <w:i/>
          <w:iCs/>
          <w:sz w:val="24"/>
          <w:szCs w:val="24"/>
        </w:rPr>
        <w:t>Р</w:t>
      </w:r>
      <w:r>
        <w:rPr>
          <w:rFonts w:ascii="Times New Roman" w:hAnsi="Times New Roman" w:cs="Times New Roman"/>
          <w:i/>
          <w:iCs/>
          <w:sz w:val="24"/>
          <w:szCs w:val="24"/>
          <w:vertAlign w:val="subscript"/>
        </w:rPr>
        <w:t>р.с</w:t>
      </w:r>
      <w:r>
        <w:rPr>
          <w:rFonts w:ascii="Times New Roman" w:hAnsi="Times New Roman" w:cs="Times New Roman"/>
          <w:i/>
          <w:iCs/>
          <w:sz w:val="24"/>
          <w:szCs w:val="24"/>
        </w:rPr>
        <w:t xml:space="preserve">, </w:t>
      </w:r>
      <w:r>
        <w:rPr>
          <w:rFonts w:ascii="Times New Roman" w:hAnsi="Times New Roman" w:cs="Times New Roman"/>
          <w:sz w:val="24"/>
          <w:szCs w:val="24"/>
        </w:rPr>
        <w:t>кВт, следует определять по формуле</w:t>
      </w:r>
    </w:p>
    <w:p w:rsidR="0059492B" w:rsidRDefault="0059492B">
      <w:pPr>
        <w:spacing w:before="120" w:after="120"/>
        <w:jc w:val="right"/>
      </w:pPr>
      <w:r>
        <w:rPr>
          <w:rFonts w:ascii="Times New Roman" w:hAnsi="Times New Roman" w:cs="Times New Roman"/>
          <w:i/>
          <w:iCs/>
          <w:sz w:val="24"/>
          <w:szCs w:val="24"/>
        </w:rPr>
        <w:t>Р</w:t>
      </w:r>
      <w:r>
        <w:rPr>
          <w:rFonts w:ascii="Times New Roman" w:hAnsi="Times New Roman" w:cs="Times New Roman"/>
          <w:i/>
          <w:iCs/>
          <w:sz w:val="24"/>
          <w:szCs w:val="24"/>
          <w:vertAlign w:val="subscript"/>
        </w:rPr>
        <w:t>р.с</w:t>
      </w:r>
      <w:r>
        <w:rPr>
          <w:rFonts w:ascii="Times New Roman" w:hAnsi="Times New Roman" w:cs="Times New Roman"/>
          <w:i/>
          <w:iCs/>
          <w:sz w:val="24"/>
          <w:szCs w:val="24"/>
        </w:rPr>
        <w:t xml:space="preserve"> = К</w:t>
      </w:r>
      <w:r>
        <w:rPr>
          <w:rFonts w:ascii="Times New Roman" w:hAnsi="Times New Roman" w:cs="Times New Roman"/>
          <w:i/>
          <w:iCs/>
          <w:sz w:val="24"/>
          <w:szCs w:val="24"/>
          <w:vertAlign w:val="subscript"/>
        </w:rPr>
        <w:t>с</w:t>
      </w:r>
      <w:r>
        <w:rPr>
          <w:rFonts w:ascii="Times New Roman" w:hAnsi="Times New Roman" w:cs="Times New Roman"/>
          <w:i/>
          <w:iCs/>
          <w:sz w:val="24"/>
          <w:szCs w:val="24"/>
        </w:rPr>
        <w:t xml:space="preserve"> Р</w:t>
      </w:r>
      <w:r>
        <w:rPr>
          <w:rFonts w:ascii="Times New Roman" w:hAnsi="Times New Roman" w:cs="Times New Roman"/>
          <w:i/>
          <w:iCs/>
          <w:sz w:val="24"/>
          <w:szCs w:val="24"/>
          <w:vertAlign w:val="subscript"/>
        </w:rPr>
        <w:t>у.с</w:t>
      </w:r>
      <w:r>
        <w:rPr>
          <w:rFonts w:ascii="Times New Roman" w:hAnsi="Times New Roman" w:cs="Times New Roman"/>
          <w:sz w:val="24"/>
          <w:szCs w:val="24"/>
        </w:rPr>
        <w:t>,                                                                           (9)</w:t>
      </w:r>
    </w:p>
    <w:p w:rsidR="0059492B" w:rsidRDefault="0059492B">
      <w:pPr>
        <w:ind w:firstLine="284"/>
        <w:jc w:val="both"/>
      </w:pPr>
      <w:r>
        <w:rPr>
          <w:rFonts w:ascii="Times New Roman" w:hAnsi="Times New Roman" w:cs="Times New Roman"/>
          <w:sz w:val="24"/>
          <w:szCs w:val="24"/>
        </w:rPr>
        <w:t xml:space="preserve">где </w:t>
      </w:r>
      <w:r>
        <w:rPr>
          <w:rFonts w:ascii="Times New Roman" w:hAnsi="Times New Roman" w:cs="Times New Roman"/>
          <w:i/>
          <w:iCs/>
          <w:sz w:val="24"/>
          <w:szCs w:val="24"/>
        </w:rPr>
        <w:t>К</w:t>
      </w:r>
      <w:r>
        <w:rPr>
          <w:rFonts w:ascii="Times New Roman" w:hAnsi="Times New Roman" w:cs="Times New Roman"/>
          <w:i/>
          <w:iCs/>
          <w:sz w:val="24"/>
          <w:szCs w:val="24"/>
          <w:vertAlign w:val="subscript"/>
        </w:rPr>
        <w:t>с</w:t>
      </w:r>
      <w:r>
        <w:rPr>
          <w:rFonts w:ascii="Times New Roman" w:hAnsi="Times New Roman" w:cs="Times New Roman"/>
          <w:i/>
          <w:iCs/>
          <w:sz w:val="24"/>
          <w:szCs w:val="24"/>
        </w:rPr>
        <w:t xml:space="preserve"> </w:t>
      </w:r>
      <w:r>
        <w:rPr>
          <w:rFonts w:ascii="Times New Roman" w:hAnsi="Times New Roman" w:cs="Times New Roman"/>
          <w:sz w:val="24"/>
          <w:szCs w:val="24"/>
        </w:rPr>
        <w:t>- расчетный коэффициент спроса;</w:t>
      </w:r>
    </w:p>
    <w:p w:rsidR="0059492B" w:rsidRDefault="0059492B">
      <w:pPr>
        <w:ind w:firstLine="284"/>
        <w:jc w:val="both"/>
      </w:pPr>
      <w:r>
        <w:rPr>
          <w:rFonts w:ascii="Times New Roman" w:hAnsi="Times New Roman" w:cs="Times New Roman"/>
          <w:i/>
          <w:iCs/>
          <w:sz w:val="24"/>
          <w:szCs w:val="24"/>
        </w:rPr>
        <w:t>Р</w:t>
      </w:r>
      <w:r>
        <w:rPr>
          <w:rFonts w:ascii="Times New Roman" w:hAnsi="Times New Roman" w:cs="Times New Roman"/>
          <w:i/>
          <w:iCs/>
          <w:sz w:val="24"/>
          <w:szCs w:val="24"/>
          <w:vertAlign w:val="subscript"/>
        </w:rPr>
        <w:t>у.с</w:t>
      </w:r>
      <w:r>
        <w:rPr>
          <w:rFonts w:ascii="Times New Roman" w:hAnsi="Times New Roman" w:cs="Times New Roman"/>
          <w:i/>
          <w:iCs/>
          <w:sz w:val="24"/>
          <w:szCs w:val="24"/>
        </w:rPr>
        <w:t xml:space="preserve"> </w:t>
      </w:r>
      <w:r>
        <w:rPr>
          <w:rFonts w:ascii="Times New Roman" w:hAnsi="Times New Roman" w:cs="Times New Roman"/>
          <w:sz w:val="24"/>
          <w:szCs w:val="24"/>
        </w:rPr>
        <w:t>- установленная мощность электроприемников (кроме противопожарных устройств и резервных), кВт.</w:t>
      </w:r>
    </w:p>
    <w:p w:rsidR="0059492B" w:rsidRDefault="0059492B">
      <w:pPr>
        <w:ind w:firstLine="284"/>
        <w:jc w:val="both"/>
      </w:pPr>
      <w:r>
        <w:rPr>
          <w:rFonts w:ascii="Times New Roman" w:hAnsi="Times New Roman" w:cs="Times New Roman"/>
          <w:sz w:val="24"/>
          <w:szCs w:val="24"/>
        </w:rPr>
        <w:t xml:space="preserve">6.19 Коэффициенты спроса для расчета нагрузки вводов, питающих и распределительных линий силовых электрических сетей общественных зданий следует определять по </w:t>
      </w:r>
      <w:hyperlink w:anchor="т67" w:tooltip="таблица 6.7" w:history="1">
        <w:r>
          <w:rPr>
            <w:rStyle w:val="a3"/>
            <w:rFonts w:ascii="Times New Roman" w:hAnsi="Times New Roman" w:cs="Times New Roman"/>
          </w:rPr>
          <w:t>таблице 6.7</w:t>
        </w:r>
      </w:hyperlink>
      <w:r>
        <w:rPr>
          <w:rFonts w:ascii="Times New Roman" w:hAnsi="Times New Roman" w:cs="Times New Roman"/>
          <w:sz w:val="24"/>
          <w:szCs w:val="24"/>
        </w:rPr>
        <w:t>.</w:t>
      </w:r>
    </w:p>
    <w:p w:rsidR="0059492B" w:rsidRDefault="0059492B">
      <w:pPr>
        <w:spacing w:before="120" w:after="120"/>
        <w:jc w:val="both"/>
      </w:pPr>
      <w:bookmarkStart w:id="58" w:name="т67"/>
      <w:r>
        <w:rPr>
          <w:rFonts w:ascii="Times New Roman" w:hAnsi="Times New Roman" w:cs="Times New Roman"/>
          <w:spacing w:val="20"/>
          <w:sz w:val="24"/>
          <w:szCs w:val="24"/>
        </w:rPr>
        <w:t>Таблица 6.7</w:t>
      </w:r>
      <w:bookmarkEnd w:id="58"/>
    </w:p>
    <w:tbl>
      <w:tblPr>
        <w:tblW w:w="5000" w:type="pct"/>
        <w:jc w:val="center"/>
        <w:tblCellMar>
          <w:left w:w="0" w:type="dxa"/>
          <w:right w:w="0" w:type="dxa"/>
        </w:tblCellMar>
        <w:tblLook w:val="04A0" w:firstRow="1" w:lastRow="0" w:firstColumn="1" w:lastColumn="0" w:noHBand="0" w:noVBand="1"/>
      </w:tblPr>
      <w:tblGrid>
        <w:gridCol w:w="463"/>
        <w:gridCol w:w="6465"/>
        <w:gridCol w:w="1327"/>
        <w:gridCol w:w="1316"/>
      </w:tblGrid>
      <w:tr w:rsidR="0059492B">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 xml:space="preserve">№ </w:t>
            </w:r>
            <w:r>
              <w:rPr>
                <w:rFonts w:ascii="Times New Roman" w:hAnsi="Times New Roman" w:cs="Times New Roman"/>
              </w:rPr>
              <w:br/>
              <w:t>п. п.</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Линии к силовым электроприемникам</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i/>
                <w:iCs/>
              </w:rPr>
              <w:t>К</w:t>
            </w:r>
            <w:r>
              <w:rPr>
                <w:rFonts w:ascii="Times New Roman" w:hAnsi="Times New Roman" w:cs="Times New Roman"/>
                <w:i/>
                <w:iCs/>
                <w:vertAlign w:val="subscript"/>
              </w:rPr>
              <w:t>с</w:t>
            </w:r>
            <w:r>
              <w:rPr>
                <w:rFonts w:ascii="Times New Roman" w:hAnsi="Times New Roman" w:cs="Times New Roman"/>
                <w:i/>
                <w:iCs/>
              </w:rPr>
              <w:t xml:space="preserve"> </w:t>
            </w:r>
            <w:r>
              <w:rPr>
                <w:rFonts w:ascii="Times New Roman" w:hAnsi="Times New Roman" w:cs="Times New Roman"/>
              </w:rPr>
              <w:t>принимается при числе работающих электроприемников</w:t>
            </w:r>
          </w:p>
        </w:tc>
      </w:tr>
      <w:tr w:rsidR="0059492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vMerge/>
            <w:tcBorders>
              <w:top w:val="single" w:sz="8" w:space="0" w:color="auto"/>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До 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Св. 5</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Технологического оборудования предприятий общественного питания, пищеблоков в общественных зданиях</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По </w:t>
            </w:r>
            <w:hyperlink w:anchor="т68" w:tooltip="таблица 6.8" w:history="1">
              <w:r>
                <w:rPr>
                  <w:rStyle w:val="a3"/>
                  <w:rFonts w:ascii="Times New Roman" w:hAnsi="Times New Roman" w:cs="Times New Roman"/>
                </w:rPr>
                <w:t>таблице 6.8</w:t>
              </w:r>
            </w:hyperlink>
            <w:r>
              <w:rPr>
                <w:rFonts w:ascii="Times New Roman" w:hAnsi="Times New Roman" w:cs="Times New Roman"/>
              </w:rPr>
              <w:t xml:space="preserve"> и по </w:t>
            </w:r>
            <w:hyperlink w:anchor="п621" w:tooltip="п. 6.21" w:history="1">
              <w:r>
                <w:rPr>
                  <w:rStyle w:val="a3"/>
                  <w:rFonts w:ascii="Times New Roman" w:hAnsi="Times New Roman" w:cs="Times New Roman"/>
                </w:rPr>
                <w:t>п. 6.21</w:t>
              </w:r>
            </w:hyperlink>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По </w:t>
            </w:r>
            <w:hyperlink w:anchor="т68" w:tooltip="таблица 6.8" w:history="1">
              <w:r>
                <w:rPr>
                  <w:rStyle w:val="a3"/>
                  <w:rFonts w:ascii="Times New Roman" w:hAnsi="Times New Roman" w:cs="Times New Roman"/>
                </w:rPr>
                <w:t>таблице 6.8</w:t>
              </w:r>
            </w:hyperlink>
            <w:r>
              <w:rPr>
                <w:rFonts w:ascii="Times New Roman" w:hAnsi="Times New Roman" w:cs="Times New Roman"/>
              </w:rPr>
              <w:t xml:space="preserve"> и по </w:t>
            </w:r>
            <w:hyperlink w:anchor="п621" w:tooltip="п. 6.21" w:history="1">
              <w:r>
                <w:rPr>
                  <w:rStyle w:val="a3"/>
                  <w:rFonts w:ascii="Times New Roman" w:hAnsi="Times New Roman" w:cs="Times New Roman"/>
                </w:rPr>
                <w:t>п. 6.21</w:t>
              </w:r>
            </w:hyperlink>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Механического оборудования предприятий общественного питания, пищеблоков общественных зданий другого назначения, предприятий торговли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По поз. 1 </w:t>
            </w:r>
            <w:hyperlink w:anchor="т69" w:tooltip="таблица 6.9" w:history="1">
              <w:r>
                <w:rPr>
                  <w:rStyle w:val="a3"/>
                  <w:rFonts w:ascii="Times New Roman" w:hAnsi="Times New Roman" w:cs="Times New Roman"/>
                </w:rPr>
                <w:t>таблицы 6.9</w:t>
              </w:r>
            </w:hyperlink>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По поз. 1 </w:t>
            </w:r>
            <w:hyperlink w:anchor="т69" w:tooltip="таблица 6.9" w:history="1">
              <w:r>
                <w:rPr>
                  <w:rStyle w:val="a3"/>
                  <w:rFonts w:ascii="Times New Roman" w:hAnsi="Times New Roman" w:cs="Times New Roman"/>
                </w:rPr>
                <w:t>таблицы 6.9</w:t>
              </w:r>
            </w:hyperlink>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Посудомоечных машин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По </w:t>
            </w:r>
            <w:hyperlink w:anchor="т610" w:tooltip="таблица 6.10" w:history="1">
              <w:r>
                <w:rPr>
                  <w:rStyle w:val="a3"/>
                  <w:rFonts w:ascii="Times New Roman" w:hAnsi="Times New Roman" w:cs="Times New Roman"/>
                </w:rPr>
                <w:t>таблице 6.10</w:t>
              </w:r>
            </w:hyperlink>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Зданий (помещений) управления, проектных и конструкторских организаций (без пищеблоков), гостиниц (без ресторанов), продовольственных и промтоварных магазинов, общеобразовательных школ, специальных учебных заведений и профессионально-технических училищ (без пищеблоков)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По </w:t>
            </w:r>
            <w:hyperlink w:anchor="т69" w:tooltip="таблица 6.9" w:history="1">
              <w:r>
                <w:rPr>
                  <w:rStyle w:val="a3"/>
                  <w:rFonts w:ascii="Times New Roman" w:hAnsi="Times New Roman" w:cs="Times New Roman"/>
                </w:rPr>
                <w:t>таблице 6.9</w:t>
              </w:r>
            </w:hyperlink>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По </w:t>
            </w:r>
            <w:hyperlink w:anchor="т69" w:tooltip="таблица 6.9" w:history="1">
              <w:r>
                <w:rPr>
                  <w:rStyle w:val="a3"/>
                  <w:rFonts w:ascii="Times New Roman" w:hAnsi="Times New Roman" w:cs="Times New Roman"/>
                </w:rPr>
                <w:t>таблице 6.9</w:t>
              </w:r>
            </w:hyperlink>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Сантехнического и холодильного оборудования, холодильных установок систем кондиционирования воздуха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По поз. 1 </w:t>
            </w:r>
            <w:hyperlink w:anchor="т69" w:tooltip="таблица 6.9" w:history="1">
              <w:r>
                <w:rPr>
                  <w:rStyle w:val="a3"/>
                  <w:rFonts w:ascii="Times New Roman" w:hAnsi="Times New Roman" w:cs="Times New Roman"/>
                </w:rPr>
                <w:t>таблицы 6.9</w:t>
              </w:r>
            </w:hyperlink>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По поз. 1 </w:t>
            </w:r>
            <w:hyperlink w:anchor="т69" w:tooltip="таблица 6.9" w:history="1">
              <w:r>
                <w:rPr>
                  <w:rStyle w:val="a3"/>
                  <w:rFonts w:ascii="Times New Roman" w:hAnsi="Times New Roman" w:cs="Times New Roman"/>
                </w:rPr>
                <w:t>таблицы 6.9</w:t>
              </w:r>
            </w:hyperlink>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Пассажирских и грузовых лифтов, транспортеров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По </w:t>
            </w:r>
            <w:hyperlink w:anchor="п67" w:tooltip="п. 6.7" w:history="1">
              <w:r>
                <w:rPr>
                  <w:rStyle w:val="a3"/>
                  <w:rFonts w:ascii="Times New Roman" w:hAnsi="Times New Roman" w:cs="Times New Roman"/>
                </w:rPr>
                <w:t>п. 6.7</w:t>
              </w:r>
            </w:hyperlink>
            <w:r>
              <w:rPr>
                <w:rFonts w:ascii="Times New Roman" w:hAnsi="Times New Roman" w:cs="Times New Roman"/>
              </w:rPr>
              <w:t xml:space="preserve"> и </w:t>
            </w:r>
            <w:hyperlink w:anchor="т64" w:tooltip="таблица 6.4" w:history="1">
              <w:r>
                <w:rPr>
                  <w:rStyle w:val="a3"/>
                  <w:rFonts w:ascii="Times New Roman" w:hAnsi="Times New Roman" w:cs="Times New Roman"/>
                </w:rPr>
                <w:t>таблице 6.4</w:t>
              </w:r>
            </w:hyperlink>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По </w:t>
            </w:r>
            <w:hyperlink w:anchor="п67" w:tooltip="п. 6.7" w:history="1">
              <w:r>
                <w:rPr>
                  <w:rStyle w:val="a3"/>
                  <w:rFonts w:ascii="Times New Roman" w:hAnsi="Times New Roman" w:cs="Times New Roman"/>
                </w:rPr>
                <w:t>п. 6.7</w:t>
              </w:r>
            </w:hyperlink>
            <w:r>
              <w:rPr>
                <w:rFonts w:ascii="Times New Roman" w:hAnsi="Times New Roman" w:cs="Times New Roman"/>
              </w:rPr>
              <w:t xml:space="preserve"> и </w:t>
            </w:r>
            <w:hyperlink w:anchor="т64" w:tooltip="таблица 6.4" w:history="1">
              <w:r>
                <w:rPr>
                  <w:rStyle w:val="a3"/>
                  <w:rFonts w:ascii="Times New Roman" w:hAnsi="Times New Roman" w:cs="Times New Roman"/>
                </w:rPr>
                <w:t>таблице 6.4</w:t>
              </w:r>
            </w:hyperlink>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Кинотехнологического оборудования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По </w:t>
            </w:r>
            <w:hyperlink w:anchor="п626" w:tooltip="п. 6.26" w:history="1">
              <w:r>
                <w:rPr>
                  <w:rStyle w:val="a3"/>
                  <w:rFonts w:ascii="Times New Roman" w:hAnsi="Times New Roman" w:cs="Times New Roman"/>
                </w:rPr>
                <w:t>п. 6.26</w:t>
              </w:r>
            </w:hyperlink>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По </w:t>
            </w:r>
            <w:hyperlink w:anchor="п626" w:tooltip="п. 6.26" w:history="1">
              <w:r>
                <w:rPr>
                  <w:rStyle w:val="a3"/>
                  <w:rFonts w:ascii="Times New Roman" w:hAnsi="Times New Roman" w:cs="Times New Roman"/>
                </w:rPr>
                <w:t>п. 6.26</w:t>
              </w:r>
            </w:hyperlink>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Электроприводы сценических механизмов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0,2</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Вычислительных машин (без технологического кондиционирования)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Технологического кондиционирования вычислительных машин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По поз. 1 </w:t>
            </w:r>
            <w:hyperlink w:anchor="т69" w:tooltip="таблица 6.9" w:history="1">
              <w:r>
                <w:rPr>
                  <w:rStyle w:val="a3"/>
                  <w:rFonts w:ascii="Times New Roman" w:hAnsi="Times New Roman" w:cs="Times New Roman"/>
                </w:rPr>
                <w:t>таблицы 6.9</w:t>
              </w:r>
            </w:hyperlink>
            <w:r>
              <w:rPr>
                <w:rFonts w:ascii="Times New Roman" w:hAnsi="Times New Roman" w:cs="Times New Roman"/>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По поз. 1 </w:t>
            </w:r>
            <w:hyperlink w:anchor="т69" w:tooltip="таблица 6.9" w:history="1">
              <w:r>
                <w:rPr>
                  <w:rStyle w:val="a3"/>
                  <w:rFonts w:ascii="Times New Roman" w:hAnsi="Times New Roman" w:cs="Times New Roman"/>
                </w:rPr>
                <w:t>таблицы 6.9</w:t>
              </w:r>
            </w:hyperlink>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Металлообрабатывающих и деревообрабатывающих станков в мастерских</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0,2</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Множительной техники, фотолабораторий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0,2</w:t>
            </w:r>
            <w:bookmarkStart w:id="59" w:name="NORMACS_PAGE_28"/>
            <w:bookmarkEnd w:id="59"/>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Лабораторного и учебного оборудования общеобразовательных школ, профессионально-технических училищ, средних специальных учебных заведений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0,15</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Учебно-производственных мастерских профессионально-технических училищ, общеобразовательных школ и специальных учебных заведений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0,2</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Технологического оборудования парикмахерских, ателье, мастерских, комбинатов бытового обслуживания, предприятий торговли, медицинских кабинетов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0,3</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Технологического оборудования фабрик химчистки и прачечных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Руко- и полотенцесушителей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0,15</w:t>
            </w:r>
          </w:p>
        </w:tc>
      </w:tr>
      <w:tr w:rsidR="0059492B">
        <w:trPr>
          <w:jc w:val="center"/>
        </w:trPr>
        <w:tc>
          <w:tcPr>
            <w:tcW w:w="0" w:type="auto"/>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spacing w:before="120"/>
              <w:ind w:firstLine="284"/>
              <w:jc w:val="both"/>
              <w:rPr>
                <w:rFonts w:ascii="Arial" w:eastAsiaTheme="minorEastAsia" w:hAnsi="Arial" w:cs="Arial"/>
                <w:sz w:val="20"/>
                <w:szCs w:val="20"/>
              </w:rPr>
            </w:pPr>
            <w:r>
              <w:rPr>
                <w:rFonts w:ascii="Times New Roman" w:hAnsi="Times New Roman" w:cs="Times New Roman"/>
                <w:spacing w:val="20"/>
              </w:rPr>
              <w:t>Примечания</w:t>
            </w:r>
          </w:p>
          <w:p w:rsidR="0059492B" w:rsidRDefault="0059492B">
            <w:pPr>
              <w:pStyle w:val="31"/>
            </w:pPr>
            <w:r>
              <w:rPr>
                <w:rFonts w:ascii="Times New Roman" w:hAnsi="Times New Roman" w:cs="Times New Roman"/>
              </w:rPr>
              <w:t>1 Расчетная нагрузка должна быть не менее мощности наибольшего из электроприемников.</w:t>
            </w:r>
          </w:p>
          <w:p w:rsidR="0059492B" w:rsidRDefault="0059492B">
            <w:pPr>
              <w:autoSpaceDE w:val="0"/>
              <w:autoSpaceDN w:val="0"/>
              <w:spacing w:after="120"/>
              <w:ind w:firstLine="284"/>
              <w:jc w:val="both"/>
              <w:rPr>
                <w:rFonts w:ascii="Arial" w:eastAsiaTheme="minorEastAsia" w:hAnsi="Arial" w:cs="Arial"/>
              </w:rPr>
            </w:pPr>
            <w:r>
              <w:rPr>
                <w:rFonts w:ascii="Times New Roman" w:hAnsi="Times New Roman" w:cs="Times New Roman"/>
              </w:rPr>
              <w:t>2 Коэффициент спроса для одного электроприемника следует принимать равным 1.</w:t>
            </w:r>
          </w:p>
        </w:tc>
      </w:tr>
    </w:tbl>
    <w:p w:rsidR="0059492B" w:rsidRDefault="0059492B">
      <w:pPr>
        <w:spacing w:before="120"/>
        <w:ind w:firstLine="284"/>
        <w:jc w:val="both"/>
        <w:rPr>
          <w:rFonts w:ascii="Arial" w:eastAsiaTheme="minorEastAsia" w:hAnsi="Arial" w:cs="Arial"/>
          <w:sz w:val="20"/>
          <w:szCs w:val="20"/>
        </w:rPr>
      </w:pPr>
      <w:r>
        <w:rPr>
          <w:rFonts w:ascii="Times New Roman" w:hAnsi="Times New Roman" w:cs="Times New Roman"/>
          <w:sz w:val="24"/>
          <w:szCs w:val="24"/>
        </w:rPr>
        <w:t xml:space="preserve">6.20 Расчетную нагрузку питающих линий технологического оборудования и посудомоечных машин предприятий общественного питания и пищеблоков </w:t>
      </w:r>
      <w:r>
        <w:rPr>
          <w:rFonts w:ascii="Times New Roman" w:hAnsi="Times New Roman" w:cs="Times New Roman"/>
          <w:i/>
          <w:iCs/>
          <w:sz w:val="24"/>
          <w:szCs w:val="24"/>
        </w:rPr>
        <w:t>Р</w:t>
      </w:r>
      <w:r>
        <w:rPr>
          <w:rFonts w:ascii="Times New Roman" w:hAnsi="Times New Roman" w:cs="Times New Roman"/>
          <w:i/>
          <w:iCs/>
          <w:sz w:val="24"/>
          <w:szCs w:val="24"/>
          <w:vertAlign w:val="subscript"/>
        </w:rPr>
        <w:t>р.с</w:t>
      </w:r>
      <w:r>
        <w:rPr>
          <w:rFonts w:ascii="Times New Roman" w:hAnsi="Times New Roman" w:cs="Times New Roman"/>
          <w:i/>
          <w:iCs/>
          <w:sz w:val="24"/>
          <w:szCs w:val="24"/>
        </w:rPr>
        <w:t xml:space="preserve">, </w:t>
      </w:r>
      <w:r>
        <w:rPr>
          <w:rFonts w:ascii="Times New Roman" w:hAnsi="Times New Roman" w:cs="Times New Roman"/>
          <w:sz w:val="24"/>
          <w:szCs w:val="24"/>
        </w:rPr>
        <w:t>кВт, следует определять по формуле</w:t>
      </w:r>
    </w:p>
    <w:p w:rsidR="0059492B" w:rsidRDefault="0059492B">
      <w:pPr>
        <w:spacing w:before="120" w:after="120"/>
        <w:jc w:val="right"/>
      </w:pPr>
      <w:r>
        <w:rPr>
          <w:rFonts w:ascii="Times New Roman" w:hAnsi="Times New Roman" w:cs="Times New Roman"/>
          <w:i/>
          <w:iCs/>
          <w:sz w:val="24"/>
          <w:szCs w:val="24"/>
        </w:rPr>
        <w:t>Р</w:t>
      </w:r>
      <w:r>
        <w:rPr>
          <w:rFonts w:ascii="Times New Roman" w:hAnsi="Times New Roman" w:cs="Times New Roman"/>
          <w:i/>
          <w:iCs/>
          <w:sz w:val="24"/>
          <w:szCs w:val="24"/>
          <w:vertAlign w:val="subscript"/>
        </w:rPr>
        <w:t>р.с</w:t>
      </w:r>
      <w:r>
        <w:rPr>
          <w:rFonts w:ascii="Times New Roman" w:hAnsi="Times New Roman" w:cs="Times New Roman"/>
          <w:i/>
          <w:iCs/>
          <w:sz w:val="24"/>
          <w:szCs w:val="24"/>
        </w:rPr>
        <w:t xml:space="preserve"> = Р</w:t>
      </w:r>
      <w:r>
        <w:rPr>
          <w:rFonts w:ascii="Times New Roman" w:hAnsi="Times New Roman" w:cs="Times New Roman"/>
          <w:i/>
          <w:iCs/>
          <w:sz w:val="24"/>
          <w:szCs w:val="24"/>
          <w:vertAlign w:val="subscript"/>
        </w:rPr>
        <w:t>р.п.м</w:t>
      </w:r>
      <w:r>
        <w:rPr>
          <w:rFonts w:ascii="Times New Roman" w:hAnsi="Times New Roman" w:cs="Times New Roman"/>
          <w:i/>
          <w:iCs/>
          <w:sz w:val="24"/>
          <w:szCs w:val="24"/>
        </w:rPr>
        <w:t xml:space="preserve"> + 0,65Р</w:t>
      </w:r>
      <w:r>
        <w:rPr>
          <w:rFonts w:ascii="Times New Roman" w:hAnsi="Times New Roman" w:cs="Times New Roman"/>
          <w:i/>
          <w:iCs/>
          <w:sz w:val="24"/>
          <w:szCs w:val="24"/>
          <w:vertAlign w:val="subscript"/>
        </w:rPr>
        <w:t>р.т</w:t>
      </w:r>
      <w:r>
        <w:rPr>
          <w:rFonts w:ascii="Times New Roman" w:hAnsi="Times New Roman" w:cs="Times New Roman"/>
          <w:sz w:val="24"/>
          <w:szCs w:val="24"/>
        </w:rPr>
        <w:t xml:space="preserve"> </w:t>
      </w:r>
      <w:r>
        <w:rPr>
          <w:rFonts w:ascii="Symbol" w:hAnsi="Symbol"/>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Р</w:t>
      </w:r>
      <w:r>
        <w:rPr>
          <w:rFonts w:ascii="Times New Roman" w:hAnsi="Times New Roman" w:cs="Times New Roman"/>
          <w:i/>
          <w:iCs/>
          <w:sz w:val="24"/>
          <w:szCs w:val="24"/>
          <w:vertAlign w:val="subscript"/>
        </w:rPr>
        <w:t>р.т</w:t>
      </w:r>
      <w:r>
        <w:rPr>
          <w:rFonts w:ascii="Times New Roman" w:hAnsi="Times New Roman" w:cs="Times New Roman"/>
          <w:sz w:val="24"/>
          <w:szCs w:val="24"/>
        </w:rPr>
        <w:t>,                                                                        (10)</w:t>
      </w:r>
    </w:p>
    <w:p w:rsidR="0059492B" w:rsidRDefault="0059492B">
      <w:pPr>
        <w:ind w:firstLine="284"/>
        <w:jc w:val="both"/>
      </w:pPr>
      <w:r>
        <w:rPr>
          <w:rFonts w:ascii="Times New Roman" w:hAnsi="Times New Roman" w:cs="Times New Roman"/>
          <w:sz w:val="24"/>
          <w:szCs w:val="24"/>
        </w:rPr>
        <w:t xml:space="preserve">где </w:t>
      </w:r>
      <w:r>
        <w:rPr>
          <w:rFonts w:ascii="Times New Roman" w:hAnsi="Times New Roman" w:cs="Times New Roman"/>
          <w:i/>
          <w:iCs/>
          <w:sz w:val="24"/>
          <w:szCs w:val="24"/>
        </w:rPr>
        <w:t>Р</w:t>
      </w:r>
      <w:r>
        <w:rPr>
          <w:rFonts w:ascii="Times New Roman" w:hAnsi="Times New Roman" w:cs="Times New Roman"/>
          <w:i/>
          <w:iCs/>
          <w:sz w:val="24"/>
          <w:szCs w:val="24"/>
          <w:vertAlign w:val="subscript"/>
        </w:rPr>
        <w:t>р.п.м</w:t>
      </w:r>
      <w:r>
        <w:rPr>
          <w:rFonts w:ascii="Times New Roman" w:hAnsi="Times New Roman" w:cs="Times New Roman"/>
          <w:sz w:val="24"/>
          <w:szCs w:val="24"/>
        </w:rPr>
        <w:t xml:space="preserve"> - расчетная нагрузка посудомоечных машин, кВт, определяемая с учетом коэффициента спроса, который принимается по </w:t>
      </w:r>
      <w:hyperlink w:anchor="т610" w:tooltip="таблица 6.10" w:history="1">
        <w:r>
          <w:rPr>
            <w:rStyle w:val="a3"/>
            <w:rFonts w:ascii="Times New Roman" w:hAnsi="Times New Roman" w:cs="Times New Roman"/>
          </w:rPr>
          <w:t>таблице 6.10</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i/>
          <w:iCs/>
          <w:sz w:val="24"/>
          <w:szCs w:val="24"/>
        </w:rPr>
        <w:t>Р</w:t>
      </w:r>
      <w:r>
        <w:rPr>
          <w:rFonts w:ascii="Times New Roman" w:hAnsi="Times New Roman" w:cs="Times New Roman"/>
          <w:i/>
          <w:iCs/>
          <w:sz w:val="24"/>
          <w:szCs w:val="24"/>
          <w:vertAlign w:val="subscript"/>
        </w:rPr>
        <w:t>р.т</w:t>
      </w:r>
      <w:r>
        <w:rPr>
          <w:rFonts w:ascii="Times New Roman" w:hAnsi="Times New Roman" w:cs="Times New Roman"/>
          <w:i/>
          <w:iCs/>
          <w:sz w:val="24"/>
          <w:szCs w:val="24"/>
        </w:rPr>
        <w:t xml:space="preserve"> </w:t>
      </w:r>
      <w:r>
        <w:rPr>
          <w:rFonts w:ascii="Times New Roman" w:hAnsi="Times New Roman" w:cs="Times New Roman"/>
          <w:sz w:val="24"/>
          <w:szCs w:val="24"/>
        </w:rPr>
        <w:t xml:space="preserve">- расчетная нагрузка технологического оборудования, кВт, определяемая с учетом коэффициента спроса, который принимается по </w:t>
      </w:r>
      <w:hyperlink w:anchor="т68" w:tooltip="таблица 6.8" w:history="1">
        <w:r>
          <w:rPr>
            <w:rStyle w:val="a3"/>
            <w:rFonts w:ascii="Times New Roman" w:hAnsi="Times New Roman" w:cs="Times New Roman"/>
          </w:rPr>
          <w:t>таблице 6.8</w:t>
        </w:r>
      </w:hyperlink>
      <w:r>
        <w:rPr>
          <w:rFonts w:ascii="Times New Roman" w:hAnsi="Times New Roman" w:cs="Times New Roman"/>
          <w:sz w:val="24"/>
          <w:szCs w:val="24"/>
        </w:rPr>
        <w:t>.</w:t>
      </w:r>
    </w:p>
    <w:p w:rsidR="0059492B" w:rsidRDefault="0059492B">
      <w:pPr>
        <w:ind w:firstLine="284"/>
        <w:jc w:val="both"/>
      </w:pPr>
      <w:bookmarkStart w:id="60" w:name="п621"/>
      <w:r>
        <w:rPr>
          <w:rFonts w:ascii="Times New Roman" w:hAnsi="Times New Roman" w:cs="Times New Roman"/>
          <w:sz w:val="24"/>
          <w:szCs w:val="24"/>
        </w:rPr>
        <w:t xml:space="preserve">6.21 </w:t>
      </w:r>
      <w:bookmarkEnd w:id="60"/>
      <w:r>
        <w:rPr>
          <w:rFonts w:ascii="Times New Roman" w:hAnsi="Times New Roman" w:cs="Times New Roman"/>
          <w:sz w:val="24"/>
          <w:szCs w:val="24"/>
        </w:rPr>
        <w:t xml:space="preserve">Суммарную расчетную нагрузку питающих линий и силовых вводов предприятий общественного питания </w:t>
      </w:r>
      <w:r>
        <w:rPr>
          <w:rFonts w:ascii="Times New Roman" w:hAnsi="Times New Roman" w:cs="Times New Roman"/>
          <w:i/>
          <w:iCs/>
          <w:sz w:val="24"/>
          <w:szCs w:val="24"/>
        </w:rPr>
        <w:t>Р</w:t>
      </w:r>
      <w:r>
        <w:rPr>
          <w:rFonts w:ascii="Times New Roman" w:hAnsi="Times New Roman" w:cs="Times New Roman"/>
          <w:i/>
          <w:iCs/>
          <w:sz w:val="24"/>
          <w:szCs w:val="24"/>
          <w:vertAlign w:val="subscript"/>
        </w:rPr>
        <w:t>р.с</w:t>
      </w:r>
      <w:r>
        <w:rPr>
          <w:rFonts w:ascii="Times New Roman" w:hAnsi="Times New Roman" w:cs="Times New Roman"/>
          <w:sz w:val="24"/>
          <w:szCs w:val="24"/>
        </w:rPr>
        <w:t>, кВт, следует определять по формуле</w:t>
      </w:r>
    </w:p>
    <w:p w:rsidR="0059492B" w:rsidRDefault="0059492B">
      <w:pPr>
        <w:spacing w:before="120" w:after="120"/>
        <w:jc w:val="right"/>
      </w:pPr>
      <w:r>
        <w:rPr>
          <w:rFonts w:ascii="Times New Roman" w:hAnsi="Times New Roman" w:cs="Times New Roman"/>
          <w:i/>
          <w:iCs/>
          <w:sz w:val="24"/>
          <w:szCs w:val="24"/>
        </w:rPr>
        <w:t>Р</w:t>
      </w:r>
      <w:r>
        <w:rPr>
          <w:rFonts w:ascii="Times New Roman" w:hAnsi="Times New Roman" w:cs="Times New Roman"/>
          <w:i/>
          <w:iCs/>
          <w:sz w:val="24"/>
          <w:szCs w:val="24"/>
          <w:vertAlign w:val="subscript"/>
        </w:rPr>
        <w:t>р.с</w:t>
      </w:r>
      <w:r>
        <w:rPr>
          <w:rFonts w:ascii="Times New Roman" w:hAnsi="Times New Roman" w:cs="Times New Roman"/>
          <w:i/>
          <w:iCs/>
          <w:sz w:val="24"/>
          <w:szCs w:val="24"/>
        </w:rPr>
        <w:t xml:space="preserve"> = Р</w:t>
      </w:r>
      <w:r>
        <w:rPr>
          <w:rFonts w:ascii="Times New Roman" w:hAnsi="Times New Roman" w:cs="Times New Roman"/>
          <w:i/>
          <w:iCs/>
          <w:sz w:val="24"/>
          <w:szCs w:val="24"/>
          <w:vertAlign w:val="subscript"/>
        </w:rPr>
        <w:t>р.т</w:t>
      </w:r>
      <w:r>
        <w:rPr>
          <w:rFonts w:ascii="Times New Roman" w:hAnsi="Times New Roman" w:cs="Times New Roman"/>
          <w:i/>
          <w:iCs/>
          <w:sz w:val="24"/>
          <w:szCs w:val="24"/>
        </w:rPr>
        <w:t xml:space="preserve"> + 0,6Р</w:t>
      </w:r>
      <w:r>
        <w:rPr>
          <w:rFonts w:ascii="Times New Roman" w:hAnsi="Times New Roman" w:cs="Times New Roman"/>
          <w:i/>
          <w:iCs/>
          <w:sz w:val="24"/>
          <w:szCs w:val="24"/>
          <w:vertAlign w:val="subscript"/>
        </w:rPr>
        <w:t>р.с.т</w:t>
      </w:r>
      <w:r>
        <w:rPr>
          <w:rFonts w:ascii="Times New Roman" w:hAnsi="Times New Roman" w:cs="Times New Roman"/>
          <w:sz w:val="24"/>
          <w:szCs w:val="24"/>
        </w:rPr>
        <w:t>,                                                                         (</w:t>
      </w:r>
      <w:bookmarkStart w:id="61" w:name="ф11"/>
      <w:r>
        <w:rPr>
          <w:rFonts w:ascii="Times New Roman" w:hAnsi="Times New Roman" w:cs="Times New Roman"/>
          <w:sz w:val="24"/>
          <w:szCs w:val="24"/>
        </w:rPr>
        <w:t>11</w:t>
      </w:r>
      <w:bookmarkEnd w:id="61"/>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 xml:space="preserve">где </w:t>
      </w:r>
      <w:r>
        <w:rPr>
          <w:rFonts w:ascii="Times New Roman" w:hAnsi="Times New Roman" w:cs="Times New Roman"/>
          <w:i/>
          <w:iCs/>
          <w:sz w:val="24"/>
          <w:szCs w:val="24"/>
        </w:rPr>
        <w:t>Р</w:t>
      </w:r>
      <w:r>
        <w:rPr>
          <w:rFonts w:ascii="Times New Roman" w:hAnsi="Times New Roman" w:cs="Times New Roman"/>
          <w:i/>
          <w:iCs/>
          <w:sz w:val="24"/>
          <w:szCs w:val="24"/>
          <w:vertAlign w:val="subscript"/>
        </w:rPr>
        <w:t>р.с.т</w:t>
      </w:r>
      <w:r>
        <w:rPr>
          <w:rFonts w:ascii="Times New Roman" w:hAnsi="Times New Roman" w:cs="Times New Roman"/>
          <w:sz w:val="24"/>
          <w:szCs w:val="24"/>
        </w:rPr>
        <w:t xml:space="preserve"> - расчетная нагрузка линий сантехнического оборудования или холодильных машин, определяемая с коэффициентом спроса, который принимается по позиции 1 </w:t>
      </w:r>
      <w:hyperlink w:anchor="т69" w:tooltip="таблица 6.9" w:history="1">
        <w:r>
          <w:rPr>
            <w:rStyle w:val="a3"/>
            <w:rFonts w:ascii="Times New Roman" w:hAnsi="Times New Roman" w:cs="Times New Roman"/>
          </w:rPr>
          <w:t>таблицы 6.9</w:t>
        </w:r>
      </w:hyperlink>
      <w:r>
        <w:rPr>
          <w:rFonts w:ascii="Times New Roman" w:hAnsi="Times New Roman" w:cs="Times New Roman"/>
          <w:sz w:val="24"/>
          <w:szCs w:val="24"/>
        </w:rPr>
        <w:t xml:space="preserve"> и примечанию 2 к </w:t>
      </w:r>
      <w:hyperlink w:anchor="т68" w:tooltip="таблица 6.8" w:history="1">
        <w:r>
          <w:rPr>
            <w:rStyle w:val="a3"/>
            <w:rFonts w:ascii="Times New Roman" w:hAnsi="Times New Roman" w:cs="Times New Roman"/>
          </w:rPr>
          <w:t>таблице</w:t>
        </w:r>
        <w:r>
          <w:rPr>
            <w:rStyle w:val="a3"/>
            <w:rFonts w:ascii="Times New Roman" w:hAnsi="Times New Roman" w:cs="Times New Roman"/>
            <w:i/>
            <w:iCs/>
          </w:rPr>
          <w:t xml:space="preserve"> </w:t>
        </w:r>
        <w:r>
          <w:rPr>
            <w:rStyle w:val="a3"/>
            <w:rFonts w:ascii="Times New Roman" w:hAnsi="Times New Roman" w:cs="Times New Roman"/>
          </w:rPr>
          <w:t>6.8</w:t>
        </w:r>
      </w:hyperlink>
      <w:r>
        <w:rPr>
          <w:rFonts w:ascii="Times New Roman" w:hAnsi="Times New Roman" w:cs="Times New Roman"/>
          <w:sz w:val="24"/>
          <w:szCs w:val="24"/>
        </w:rPr>
        <w:t>.</w:t>
      </w:r>
    </w:p>
    <w:p w:rsidR="0059492B" w:rsidRDefault="0059492B">
      <w:pPr>
        <w:pStyle w:val="21"/>
        <w:spacing w:before="0"/>
      </w:pPr>
      <w:r>
        <w:rPr>
          <w:rFonts w:ascii="Times New Roman" w:hAnsi="Times New Roman" w:cs="Times New Roman"/>
        </w:rPr>
        <w:t xml:space="preserve">Расчетную нагрузку силовых вводов предприятий общественного питания при предприятиях, организациях и учреждениях, предназначенных для обслуживания лиц, постоянно работающих в учреждении, а также при учебных заведениях следует определять по </w:t>
      </w:r>
      <w:hyperlink w:anchor="ф11" w:tooltip="формула (11)" w:history="1">
        <w:r>
          <w:rPr>
            <w:rStyle w:val="a3"/>
            <w:rFonts w:ascii="Times New Roman" w:hAnsi="Times New Roman" w:cs="Times New Roman"/>
          </w:rPr>
          <w:t>формуле (11)</w:t>
        </w:r>
      </w:hyperlink>
      <w:r>
        <w:rPr>
          <w:rFonts w:ascii="Times New Roman" w:hAnsi="Times New Roman" w:cs="Times New Roman"/>
        </w:rPr>
        <w:t xml:space="preserve"> с коэффициентом 0,7.</w:t>
      </w:r>
    </w:p>
    <w:p w:rsidR="0059492B" w:rsidRDefault="0059492B">
      <w:pPr>
        <w:spacing w:before="120" w:after="120"/>
        <w:jc w:val="both"/>
      </w:pPr>
      <w:bookmarkStart w:id="62" w:name="т68"/>
      <w:r>
        <w:rPr>
          <w:rFonts w:ascii="Times New Roman" w:hAnsi="Times New Roman" w:cs="Times New Roman"/>
          <w:spacing w:val="20"/>
          <w:sz w:val="24"/>
          <w:szCs w:val="24"/>
        </w:rPr>
        <w:t>Таблица 6.8</w:t>
      </w:r>
      <w:bookmarkEnd w:id="62"/>
    </w:p>
    <w:tbl>
      <w:tblPr>
        <w:tblW w:w="5000" w:type="pct"/>
        <w:jc w:val="center"/>
        <w:tblCellMar>
          <w:left w:w="0" w:type="dxa"/>
          <w:right w:w="0" w:type="dxa"/>
        </w:tblCellMar>
        <w:tblLook w:val="04A0" w:firstRow="1" w:lastRow="0" w:firstColumn="1" w:lastColumn="0" w:noHBand="0" w:noVBand="1"/>
      </w:tblPr>
      <w:tblGrid>
        <w:gridCol w:w="3689"/>
        <w:gridCol w:w="512"/>
        <w:gridCol w:w="625"/>
        <w:gridCol w:w="625"/>
        <w:gridCol w:w="625"/>
        <w:gridCol w:w="511"/>
        <w:gridCol w:w="511"/>
        <w:gridCol w:w="625"/>
        <w:gridCol w:w="511"/>
        <w:gridCol w:w="674"/>
        <w:gridCol w:w="663"/>
      </w:tblGrid>
      <w:tr w:rsidR="0059492B">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Количество электроприемников теплового оборудования предприятий общественного питания и пищеблоков, подключенных к данному элементу сети</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8</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30</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От 60 до 100</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Св. 120</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i/>
                <w:iCs/>
              </w:rPr>
              <w:t>К</w:t>
            </w:r>
            <w:r>
              <w:rPr>
                <w:rFonts w:ascii="Times New Roman" w:hAnsi="Times New Roman" w:cs="Times New Roman"/>
                <w:i/>
                <w:iCs/>
                <w:vertAlign w:val="subscript"/>
              </w:rPr>
              <w:t>с</w:t>
            </w:r>
            <w:r>
              <w:rPr>
                <w:rFonts w:ascii="Times New Roman" w:hAnsi="Times New Roman" w:cs="Times New Roman"/>
                <w:i/>
                <w:iCs/>
              </w:rPr>
              <w:t xml:space="preserve"> </w:t>
            </w:r>
            <w:r>
              <w:rPr>
                <w:rFonts w:ascii="Times New Roman" w:hAnsi="Times New Roman" w:cs="Times New Roman"/>
              </w:rPr>
              <w:t>для технологического оборудования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0,25</w:t>
            </w:r>
          </w:p>
        </w:tc>
      </w:tr>
      <w:tr w:rsidR="0059492B">
        <w:trPr>
          <w:jc w:val="center"/>
        </w:trPr>
        <w:tc>
          <w:tcPr>
            <w:tcW w:w="0" w:type="auto"/>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spacing w:before="120"/>
              <w:ind w:firstLine="284"/>
              <w:jc w:val="both"/>
              <w:rPr>
                <w:rFonts w:ascii="Arial" w:eastAsiaTheme="minorEastAsia" w:hAnsi="Arial" w:cs="Arial"/>
                <w:sz w:val="20"/>
                <w:szCs w:val="20"/>
              </w:rPr>
            </w:pPr>
            <w:r>
              <w:rPr>
                <w:rFonts w:ascii="Times New Roman" w:hAnsi="Times New Roman" w:cs="Times New Roman"/>
                <w:spacing w:val="20"/>
              </w:rPr>
              <w:t>Примечания</w:t>
            </w:r>
          </w:p>
          <w:p w:rsidR="0059492B" w:rsidRDefault="0059492B">
            <w:pPr>
              <w:ind w:firstLine="284"/>
              <w:jc w:val="both"/>
            </w:pPr>
            <w:r>
              <w:rPr>
                <w:rFonts w:ascii="Times New Roman" w:hAnsi="Times New Roman" w:cs="Times New Roman"/>
              </w:rPr>
              <w:t>1 К технологическому оборудованию следует относить: тепловое (электрические плиты, мармиты, сковороды, жарочные и кондитерские шкафы, котлы, кипятильники, фритюрницы и т.п.); механическое (тестомесильные машины, универсальные приводы, хлеборезки, вибросита, коктейлевзбивалки, мясорубки, картофелечистки, машины для резки овощей и т.п.); мелкое холодильное (шкафы холодильные, бытовые холодильники, низкотемпературные прилавки и тому подобные устройства единичной мощностью менее 1 кВт); лифты, подъемники и прочее оборудование (кассовые аппараты, радиоаппаратура и т.п.).</w:t>
            </w:r>
          </w:p>
          <w:p w:rsidR="0059492B" w:rsidRDefault="0059492B">
            <w:pPr>
              <w:ind w:firstLine="284"/>
              <w:jc w:val="both"/>
            </w:pPr>
            <w:r>
              <w:rPr>
                <w:rFonts w:ascii="Times New Roman" w:hAnsi="Times New Roman" w:cs="Times New Roman"/>
              </w:rPr>
              <w:t xml:space="preserve">2 Коэффициенты спроса для линий, питающих отдельно механическое или холодильное, или сантехническое оборудование, а также лифты, подъемники и т.п., принимаются по </w:t>
            </w:r>
            <w:hyperlink w:anchor="т67" w:tooltip="таблица 6.7" w:history="1">
              <w:r>
                <w:rPr>
                  <w:rStyle w:val="a3"/>
                  <w:rFonts w:ascii="Times New Roman" w:hAnsi="Times New Roman" w:cs="Times New Roman"/>
                </w:rPr>
                <w:t>таблице 6.7</w:t>
              </w:r>
            </w:hyperlink>
            <w:r>
              <w:rPr>
                <w:rFonts w:ascii="Times New Roman" w:hAnsi="Times New Roman" w:cs="Times New Roman"/>
              </w:rPr>
              <w:t>.</w:t>
            </w:r>
          </w:p>
          <w:p w:rsidR="0059492B" w:rsidRDefault="0059492B">
            <w:pPr>
              <w:ind w:firstLine="284"/>
              <w:jc w:val="both"/>
            </w:pPr>
            <w:r>
              <w:rPr>
                <w:rFonts w:ascii="Times New Roman" w:hAnsi="Times New Roman" w:cs="Times New Roman"/>
              </w:rPr>
              <w:t>3 Мощность посудомоечных машин в максимуме нагрузок на вводах не учитывается (</w:t>
            </w:r>
            <w:hyperlink w:anchor="п621" w:tooltip="п. 6.21" w:history="1">
              <w:r>
                <w:rPr>
                  <w:rStyle w:val="a3"/>
                  <w:rFonts w:ascii="Times New Roman" w:hAnsi="Times New Roman" w:cs="Times New Roman"/>
                </w:rPr>
                <w:t>6.21</w:t>
              </w:r>
            </w:hyperlink>
            <w:r>
              <w:rPr>
                <w:rFonts w:ascii="Times New Roman" w:hAnsi="Times New Roman" w:cs="Times New Roman"/>
              </w:rPr>
              <w:t xml:space="preserve"> настоящего Свода правил).</w:t>
            </w:r>
          </w:p>
          <w:p w:rsidR="0059492B" w:rsidRDefault="0059492B">
            <w:pPr>
              <w:autoSpaceDE w:val="0"/>
              <w:autoSpaceDN w:val="0"/>
              <w:spacing w:after="120"/>
              <w:ind w:firstLine="284"/>
              <w:jc w:val="both"/>
              <w:rPr>
                <w:rFonts w:ascii="Arial" w:eastAsiaTheme="minorEastAsia" w:hAnsi="Arial" w:cs="Arial"/>
              </w:rPr>
            </w:pPr>
            <w:r>
              <w:rPr>
                <w:rFonts w:ascii="Times New Roman" w:hAnsi="Times New Roman" w:cs="Times New Roman"/>
              </w:rPr>
              <w:t>4 Определение коэффициента спроса для числа присоединенных электроприемников, не указанных в таблице, производится интерполяцией.</w:t>
            </w:r>
          </w:p>
        </w:tc>
      </w:tr>
    </w:tbl>
    <w:p w:rsidR="0059492B" w:rsidRDefault="0059492B">
      <w:pPr>
        <w:spacing w:before="120" w:after="120"/>
        <w:jc w:val="both"/>
        <w:rPr>
          <w:rFonts w:ascii="Arial" w:eastAsiaTheme="minorEastAsia" w:hAnsi="Arial" w:cs="Arial"/>
          <w:sz w:val="20"/>
          <w:szCs w:val="20"/>
        </w:rPr>
      </w:pPr>
      <w:bookmarkStart w:id="63" w:name="т69"/>
      <w:bookmarkStart w:id="64" w:name="NORMACS_PAGE_29"/>
      <w:bookmarkEnd w:id="63"/>
      <w:bookmarkEnd w:id="64"/>
      <w:r>
        <w:rPr>
          <w:rFonts w:ascii="Times New Roman" w:hAnsi="Times New Roman" w:cs="Times New Roman"/>
          <w:spacing w:val="20"/>
          <w:sz w:val="24"/>
          <w:szCs w:val="24"/>
        </w:rPr>
        <w:t>Таблица 6.9</w:t>
      </w:r>
    </w:p>
    <w:tbl>
      <w:tblPr>
        <w:tblW w:w="5000" w:type="pct"/>
        <w:jc w:val="center"/>
        <w:tblCellMar>
          <w:left w:w="0" w:type="dxa"/>
          <w:right w:w="0" w:type="dxa"/>
        </w:tblCellMar>
        <w:tblLook w:val="04A0" w:firstRow="1" w:lastRow="0" w:firstColumn="1" w:lastColumn="0" w:noHBand="0" w:noVBand="1"/>
      </w:tblPr>
      <w:tblGrid>
        <w:gridCol w:w="430"/>
        <w:gridCol w:w="2309"/>
        <w:gridCol w:w="638"/>
        <w:gridCol w:w="748"/>
        <w:gridCol w:w="638"/>
        <w:gridCol w:w="601"/>
        <w:gridCol w:w="601"/>
        <w:gridCol w:w="601"/>
        <w:gridCol w:w="601"/>
        <w:gridCol w:w="601"/>
        <w:gridCol w:w="601"/>
        <w:gridCol w:w="601"/>
        <w:gridCol w:w="601"/>
      </w:tblGrid>
      <w:tr w:rsidR="0059492B">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 п. п.</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Удельный вес установленной мощности работающего сантехнического и холодильного оборудования, включая системы кондиционирования воздуха в общей установленной мощности работающих силовых электроприемников, %</w:t>
            </w:r>
          </w:p>
        </w:tc>
        <w:tc>
          <w:tcPr>
            <w:tcW w:w="0" w:type="auto"/>
            <w:gridSpan w:val="11"/>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i/>
                <w:iCs/>
              </w:rPr>
              <w:t>К</w:t>
            </w:r>
            <w:r>
              <w:rPr>
                <w:rFonts w:ascii="Times New Roman" w:hAnsi="Times New Roman" w:cs="Times New Roman"/>
                <w:i/>
                <w:iCs/>
                <w:vertAlign w:val="subscript"/>
              </w:rPr>
              <w:t>с</w:t>
            </w:r>
            <w:r>
              <w:rPr>
                <w:rFonts w:ascii="Times New Roman" w:hAnsi="Times New Roman" w:cs="Times New Roman"/>
                <w:i/>
                <w:iCs/>
              </w:rPr>
              <w:t xml:space="preserve"> </w:t>
            </w:r>
            <w:r>
              <w:rPr>
                <w:rFonts w:ascii="Times New Roman" w:hAnsi="Times New Roman" w:cs="Times New Roman"/>
              </w:rPr>
              <w:t>при числе электроприемников</w:t>
            </w:r>
            <w:r>
              <w:rPr>
                <w:rFonts w:ascii="Times New Roman" w:hAnsi="Times New Roman" w:cs="Times New Roman"/>
                <w:vertAlign w:val="superscript"/>
              </w:rPr>
              <w:t>1</w:t>
            </w:r>
          </w:p>
        </w:tc>
      </w:tr>
      <w:tr w:rsidR="0059492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vMerge/>
            <w:tcBorders>
              <w:top w:val="single" w:sz="8" w:space="0" w:color="auto"/>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200</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rPr>
                <w:rFonts w:ascii="Arial" w:eastAsiaTheme="minorEastAsia" w:hAnsi="Arial" w:cs="Arial"/>
              </w:rPr>
            </w:pPr>
            <w:r>
              <w:rPr>
                <w:rFonts w:ascii="Times New Roman" w:hAnsi="Times New Roman" w:cs="Times New Roman"/>
              </w:rPr>
              <w:t>100-85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 xml:space="preserve">1 </w:t>
            </w:r>
            <w:r>
              <w:rPr>
                <w:rFonts w:ascii="Times New Roman" w:hAnsi="Times New Roman" w:cs="Times New Roman"/>
              </w:rPr>
              <w:br/>
              <w:t>(0,8)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 xml:space="preserve">0,9 </w:t>
            </w:r>
            <w:r>
              <w:rPr>
                <w:rFonts w:ascii="Times New Roman" w:hAnsi="Times New Roman" w:cs="Times New Roman"/>
              </w:rPr>
              <w:br/>
              <w:t>(0,75)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 xml:space="preserve">0,8 </w:t>
            </w:r>
            <w:r>
              <w:rPr>
                <w:rFonts w:ascii="Times New Roman" w:hAnsi="Times New Roman" w:cs="Times New Roman"/>
              </w:rPr>
              <w:br/>
              <w:t>(0,7)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rPr>
                <w:rFonts w:ascii="Arial" w:eastAsiaTheme="minorEastAsia" w:hAnsi="Arial" w:cs="Arial"/>
              </w:rPr>
            </w:pPr>
            <w:r>
              <w:rPr>
                <w:rFonts w:ascii="Times New Roman" w:hAnsi="Times New Roman" w:cs="Times New Roman"/>
              </w:rPr>
              <w:t>84-75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rPr>
                <w:rFonts w:ascii="Arial" w:eastAsiaTheme="minorEastAsia" w:hAnsi="Arial" w:cs="Arial"/>
              </w:rPr>
            </w:pPr>
            <w:r>
              <w:rPr>
                <w:rFonts w:ascii="Times New Roman" w:hAnsi="Times New Roman" w:cs="Times New Roman"/>
              </w:rPr>
              <w:t>74-50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0,45</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rPr>
                <w:rFonts w:ascii="Arial" w:eastAsiaTheme="minorEastAsia" w:hAnsi="Arial" w:cs="Arial"/>
              </w:rPr>
            </w:pPr>
            <w:r>
              <w:rPr>
                <w:rFonts w:ascii="Times New Roman" w:hAnsi="Times New Roman" w:cs="Times New Roman"/>
              </w:rPr>
              <w:t>49-25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0,45</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rPr>
                <w:rFonts w:ascii="Arial" w:eastAsiaTheme="minorEastAsia" w:hAnsi="Arial" w:cs="Arial"/>
              </w:rPr>
            </w:pPr>
            <w:r>
              <w:rPr>
                <w:rFonts w:ascii="Times New Roman" w:hAnsi="Times New Roman" w:cs="Times New Roman"/>
              </w:rPr>
              <w:t>24 и менее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w:t>
            </w:r>
          </w:p>
        </w:tc>
      </w:tr>
      <w:tr w:rsidR="0059492B">
        <w:trPr>
          <w:jc w:val="center"/>
        </w:trPr>
        <w:tc>
          <w:tcPr>
            <w:tcW w:w="0" w:type="auto"/>
            <w:gridSpan w:val="1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spacing w:before="120" w:after="120"/>
              <w:ind w:firstLine="284"/>
              <w:jc w:val="both"/>
              <w:rPr>
                <w:rFonts w:ascii="Arial" w:eastAsiaTheme="minorEastAsia" w:hAnsi="Arial" w:cs="Arial"/>
                <w:sz w:val="20"/>
                <w:szCs w:val="20"/>
              </w:rPr>
            </w:pPr>
            <w:r>
              <w:rPr>
                <w:rFonts w:ascii="Times New Roman" w:hAnsi="Times New Roman" w:cs="Times New Roman"/>
                <w:vertAlign w:val="superscript"/>
              </w:rPr>
              <w:t>1</w:t>
            </w:r>
            <w:r>
              <w:rPr>
                <w:rFonts w:ascii="Times New Roman" w:hAnsi="Times New Roman" w:cs="Times New Roman"/>
              </w:rPr>
              <w:t xml:space="preserve"> В скобках приведены коэффициенты спроса для электродвигателей единичной мощностью св. 30 кВт.</w:t>
            </w:r>
          </w:p>
          <w:p w:rsidR="0059492B" w:rsidRDefault="0059492B">
            <w:pPr>
              <w:ind w:firstLine="284"/>
              <w:jc w:val="both"/>
            </w:pPr>
            <w:r>
              <w:rPr>
                <w:rFonts w:ascii="Times New Roman" w:hAnsi="Times New Roman" w:cs="Times New Roman"/>
                <w:spacing w:val="20"/>
              </w:rPr>
              <w:t>Примечания</w:t>
            </w:r>
          </w:p>
          <w:p w:rsidR="0059492B" w:rsidRDefault="0059492B">
            <w:pPr>
              <w:ind w:firstLine="284"/>
              <w:jc w:val="both"/>
            </w:pPr>
            <w:r>
              <w:rPr>
                <w:rFonts w:ascii="Times New Roman" w:hAnsi="Times New Roman" w:cs="Times New Roman"/>
              </w:rPr>
              <w:t>1 Определение коэффициента спроса для числа присоединенных электроприемников, не указанного в таблице, производится интерполяцией.</w:t>
            </w:r>
          </w:p>
          <w:p w:rsidR="0059492B" w:rsidRDefault="0059492B">
            <w:pPr>
              <w:autoSpaceDE w:val="0"/>
              <w:autoSpaceDN w:val="0"/>
              <w:spacing w:after="120"/>
              <w:ind w:firstLine="284"/>
              <w:jc w:val="both"/>
              <w:rPr>
                <w:rFonts w:ascii="Arial" w:eastAsiaTheme="minorEastAsia" w:hAnsi="Arial" w:cs="Arial"/>
              </w:rPr>
            </w:pPr>
            <w:r>
              <w:rPr>
                <w:rFonts w:ascii="Times New Roman" w:hAnsi="Times New Roman" w:cs="Times New Roman"/>
              </w:rPr>
              <w:t>2 В установленную мощность резервные электроприемники не включаются.</w:t>
            </w:r>
          </w:p>
        </w:tc>
      </w:tr>
    </w:tbl>
    <w:p w:rsidR="0059492B" w:rsidRDefault="0059492B">
      <w:pPr>
        <w:spacing w:before="120" w:after="120"/>
        <w:jc w:val="both"/>
        <w:rPr>
          <w:rFonts w:ascii="Arial" w:eastAsiaTheme="minorEastAsia" w:hAnsi="Arial" w:cs="Arial"/>
          <w:sz w:val="20"/>
          <w:szCs w:val="20"/>
        </w:rPr>
      </w:pPr>
      <w:bookmarkStart w:id="65" w:name="т610"/>
      <w:r>
        <w:rPr>
          <w:rFonts w:ascii="Times New Roman" w:hAnsi="Times New Roman" w:cs="Times New Roman"/>
          <w:spacing w:val="20"/>
          <w:sz w:val="24"/>
          <w:szCs w:val="24"/>
        </w:rPr>
        <w:t>Таблица 6.10</w:t>
      </w:r>
      <w:bookmarkEnd w:id="65"/>
    </w:p>
    <w:tbl>
      <w:tblPr>
        <w:tblW w:w="5000" w:type="pct"/>
        <w:jc w:val="center"/>
        <w:tblCellMar>
          <w:left w:w="0" w:type="dxa"/>
          <w:right w:w="0" w:type="dxa"/>
        </w:tblCellMar>
        <w:tblLook w:val="04A0" w:firstRow="1" w:lastRow="0" w:firstColumn="1" w:lastColumn="0" w:noHBand="0" w:noVBand="1"/>
      </w:tblPr>
      <w:tblGrid>
        <w:gridCol w:w="6570"/>
        <w:gridCol w:w="690"/>
        <w:gridCol w:w="1039"/>
        <w:gridCol w:w="1272"/>
      </w:tblGrid>
      <w:tr w:rsidR="0059492B">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Количество посудомоечных машин</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Коэффициент спроса </w:t>
            </w:r>
            <w:r>
              <w:rPr>
                <w:rFonts w:ascii="Times New Roman" w:hAnsi="Times New Roman" w:cs="Times New Roman"/>
                <w:i/>
                <w:iCs/>
              </w:rPr>
              <w:t>К</w:t>
            </w:r>
            <w:r>
              <w:rPr>
                <w:rFonts w:ascii="Times New Roman" w:hAnsi="Times New Roman" w:cs="Times New Roman"/>
                <w:i/>
                <w:iCs/>
                <w:vertAlign w:val="subscript"/>
              </w:rPr>
              <w:t>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0,85</w:t>
            </w:r>
          </w:p>
        </w:tc>
      </w:tr>
      <w:tr w:rsidR="0059492B">
        <w:trPr>
          <w:jc w:val="center"/>
        </w:trPr>
        <w:tc>
          <w:tcPr>
            <w:tcW w:w="0" w:type="auto"/>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ind w:firstLine="284"/>
              <w:jc w:val="both"/>
              <w:rPr>
                <w:rFonts w:ascii="Arial" w:eastAsiaTheme="minorEastAsia" w:hAnsi="Arial" w:cs="Arial"/>
              </w:rPr>
            </w:pPr>
            <w:r>
              <w:rPr>
                <w:rFonts w:ascii="Times New Roman" w:hAnsi="Times New Roman" w:cs="Times New Roman"/>
                <w:spacing w:val="20"/>
              </w:rPr>
              <w:t>Примечание</w:t>
            </w:r>
            <w:r>
              <w:rPr>
                <w:rFonts w:ascii="Times New Roman" w:hAnsi="Times New Roman" w:cs="Times New Roman"/>
              </w:rPr>
              <w:t xml:space="preserve"> - В числителе приведены значения </w:t>
            </w:r>
            <w:r>
              <w:rPr>
                <w:rFonts w:ascii="Times New Roman" w:hAnsi="Times New Roman" w:cs="Times New Roman"/>
                <w:i/>
                <w:iCs/>
              </w:rPr>
              <w:t>К</w:t>
            </w:r>
            <w:r>
              <w:rPr>
                <w:rFonts w:ascii="Times New Roman" w:hAnsi="Times New Roman" w:cs="Times New Roman"/>
                <w:i/>
                <w:iCs/>
                <w:vertAlign w:val="subscript"/>
              </w:rPr>
              <w:t>с</w:t>
            </w:r>
            <w:r>
              <w:rPr>
                <w:rFonts w:ascii="Times New Roman" w:hAnsi="Times New Roman" w:cs="Times New Roman"/>
                <w:i/>
                <w:iCs/>
              </w:rPr>
              <w:t xml:space="preserve"> </w:t>
            </w:r>
            <w:r>
              <w:rPr>
                <w:rFonts w:ascii="Times New Roman" w:hAnsi="Times New Roman" w:cs="Times New Roman"/>
              </w:rPr>
              <w:t>для посудомоечных машин, работающих от сети холодного водоснабжения, в знаменателе - от горячего водоснабжения.</w:t>
            </w:r>
          </w:p>
        </w:tc>
      </w:tr>
    </w:tbl>
    <w:p w:rsidR="0059492B" w:rsidRDefault="0059492B">
      <w:pPr>
        <w:pStyle w:val="21"/>
      </w:pPr>
      <w:r>
        <w:rPr>
          <w:rFonts w:ascii="Times New Roman" w:hAnsi="Times New Roman" w:cs="Times New Roman"/>
        </w:rPr>
        <w:t>6.22 Нагрузку распределительных линий электроприемников уборочных механизмов для расчета сечений проводников и уставок защитных аппаратов следует, как правило, принимать равной 9 кВт при напряжении 380/220 В и 4 кВт при напряжении 220 В. При этом установленную мощность одного уборочного механизма, присоединяемого к трехфазной розетке с защитным контактом, следует принимать равной 4,5 кВт, а к однофазной - 2 кВт.</w:t>
      </w:r>
    </w:p>
    <w:p w:rsidR="0059492B" w:rsidRDefault="0059492B">
      <w:pPr>
        <w:ind w:firstLine="284"/>
        <w:jc w:val="both"/>
      </w:pPr>
      <w:r>
        <w:rPr>
          <w:rFonts w:ascii="Times New Roman" w:hAnsi="Times New Roman" w:cs="Times New Roman"/>
          <w:sz w:val="24"/>
          <w:szCs w:val="24"/>
        </w:rPr>
        <w:t xml:space="preserve">6.23 Мощность электроприемников противопожарных устройств, резервных электродвигателей и уборочных механизмов следует учитывать только в части рекомендаций </w:t>
      </w:r>
      <w:hyperlink w:anchor="п69" w:tooltip="п. 6.9" w:history="1">
        <w:r>
          <w:rPr>
            <w:rStyle w:val="a3"/>
            <w:rFonts w:ascii="Times New Roman" w:hAnsi="Times New Roman" w:cs="Times New Roman"/>
          </w:rPr>
          <w:t>6.9</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 xml:space="preserve">6.24 Расчетную электрическую нагрузку распределительных и питающих линий лифтов, подъемников и транспортеров следует определять в соответствии с </w:t>
      </w:r>
      <w:hyperlink w:anchor="п67" w:tooltip="п. 6.7" w:history="1">
        <w:r>
          <w:rPr>
            <w:rStyle w:val="a3"/>
            <w:rFonts w:ascii="Times New Roman" w:hAnsi="Times New Roman" w:cs="Times New Roman"/>
          </w:rPr>
          <w:t>6.7</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6.25 Расчетную электрическую нагрузку конференц-залов и актовых залов во всех элементах сети зданий следует определять по наибольшей из нагрузок - освещения зала и президиума, кинотехнологии или освещения эстрады.</w:t>
      </w:r>
    </w:p>
    <w:p w:rsidR="0059492B" w:rsidRDefault="0059492B">
      <w:pPr>
        <w:ind w:firstLine="284"/>
        <w:jc w:val="both"/>
      </w:pPr>
      <w:bookmarkStart w:id="66" w:name="п626"/>
      <w:r>
        <w:rPr>
          <w:rFonts w:ascii="Times New Roman" w:hAnsi="Times New Roman" w:cs="Times New Roman"/>
          <w:sz w:val="24"/>
          <w:szCs w:val="24"/>
        </w:rPr>
        <w:t xml:space="preserve">6.26 </w:t>
      </w:r>
      <w:bookmarkEnd w:id="66"/>
      <w:r>
        <w:rPr>
          <w:rFonts w:ascii="Times New Roman" w:hAnsi="Times New Roman" w:cs="Times New Roman"/>
          <w:sz w:val="24"/>
          <w:szCs w:val="24"/>
        </w:rPr>
        <w:t>В расчетную нагрузку кинотехнологического оборудования конференц-залов и актовых залов следует включать мощность одного наибольшего кинопроекционного аппарата с его выпрямительной установкой и мощность работающей звукоусилительной аппаратуры с коэффициентом спроса, равным 1. Если в кинопроекционной установлена аппаратура для нескольких форматов экрана, то в расчетную нагрузку должна включаться аппаратура наибольшей мощности.</w:t>
      </w:r>
    </w:p>
    <w:p w:rsidR="0059492B" w:rsidRDefault="0059492B">
      <w:pPr>
        <w:ind w:firstLine="284"/>
        <w:jc w:val="both"/>
      </w:pPr>
      <w:r>
        <w:rPr>
          <w:rFonts w:ascii="Times New Roman" w:hAnsi="Times New Roman" w:cs="Times New Roman"/>
          <w:sz w:val="24"/>
          <w:szCs w:val="24"/>
        </w:rPr>
        <w:t>6.27 Расчетную электрическую нагрузку силовых вводов общественных зданий (помещений), относящихся к одному комплексу, но предназначенных для потребителей различного функционального назначения (например, учебных помещений и мастерских ПТУ, специальных учебных заведений и школ; парикмахерских, ателье, ремонтных мастерских КБО; общественных помещений и вычислительных центров и т.п.), следует принимать с коэффициентом несовпадения максимумов их нагрузок, равным 0,85. При этом суммарная расчетная нагрузка должна быть не менее расчетной нагрузки наибольшей из групп потребителей.</w:t>
      </w:r>
    </w:p>
    <w:p w:rsidR="0059492B" w:rsidRDefault="0059492B">
      <w:pPr>
        <w:ind w:firstLine="284"/>
        <w:jc w:val="both"/>
      </w:pPr>
      <w:r>
        <w:rPr>
          <w:rFonts w:ascii="Times New Roman" w:hAnsi="Times New Roman" w:cs="Times New Roman"/>
          <w:sz w:val="24"/>
          <w:szCs w:val="24"/>
        </w:rPr>
        <w:t xml:space="preserve">6.28 Расчетную нагрузку питающих линий и вводов в рабочем и аварийном режимах при совместном питании силовых электроприемников и освещения </w:t>
      </w:r>
      <w:r>
        <w:rPr>
          <w:rFonts w:ascii="Times New Roman" w:hAnsi="Times New Roman" w:cs="Times New Roman"/>
          <w:i/>
          <w:iCs/>
          <w:sz w:val="24"/>
          <w:szCs w:val="24"/>
        </w:rPr>
        <w:t>Р</w:t>
      </w:r>
      <w:r>
        <w:rPr>
          <w:rFonts w:ascii="Times New Roman" w:hAnsi="Times New Roman" w:cs="Times New Roman"/>
          <w:i/>
          <w:iCs/>
          <w:sz w:val="24"/>
          <w:szCs w:val="24"/>
          <w:vertAlign w:val="subscript"/>
        </w:rPr>
        <w:t>р</w:t>
      </w:r>
      <w:r>
        <w:rPr>
          <w:rFonts w:ascii="Times New Roman" w:hAnsi="Times New Roman" w:cs="Times New Roman"/>
          <w:i/>
          <w:iCs/>
          <w:sz w:val="24"/>
          <w:szCs w:val="24"/>
        </w:rPr>
        <w:t xml:space="preserve">, </w:t>
      </w:r>
      <w:r>
        <w:rPr>
          <w:rFonts w:ascii="Times New Roman" w:hAnsi="Times New Roman" w:cs="Times New Roman"/>
          <w:sz w:val="24"/>
          <w:szCs w:val="24"/>
        </w:rPr>
        <w:t>кВт, следует определять по формуле</w:t>
      </w:r>
    </w:p>
    <w:p w:rsidR="0059492B" w:rsidRDefault="0059492B">
      <w:pPr>
        <w:spacing w:before="120" w:after="120"/>
        <w:jc w:val="right"/>
      </w:pPr>
      <w:r>
        <w:rPr>
          <w:rFonts w:ascii="Times New Roman" w:hAnsi="Times New Roman" w:cs="Times New Roman"/>
          <w:i/>
          <w:iCs/>
          <w:sz w:val="24"/>
          <w:szCs w:val="24"/>
        </w:rPr>
        <w:t>Р</w:t>
      </w:r>
      <w:r>
        <w:rPr>
          <w:rFonts w:ascii="Times New Roman" w:hAnsi="Times New Roman" w:cs="Times New Roman"/>
          <w:i/>
          <w:iCs/>
          <w:sz w:val="24"/>
          <w:szCs w:val="24"/>
          <w:vertAlign w:val="subscript"/>
        </w:rPr>
        <w:t>р</w:t>
      </w:r>
      <w:r>
        <w:rPr>
          <w:rFonts w:ascii="Times New Roman" w:hAnsi="Times New Roman" w:cs="Times New Roman"/>
          <w:i/>
          <w:iCs/>
          <w:sz w:val="24"/>
          <w:szCs w:val="24"/>
        </w:rPr>
        <w:t xml:space="preserve"> = К (Р</w:t>
      </w:r>
      <w:r>
        <w:rPr>
          <w:rFonts w:ascii="Times New Roman" w:hAnsi="Times New Roman" w:cs="Times New Roman"/>
          <w:i/>
          <w:iCs/>
          <w:sz w:val="24"/>
          <w:szCs w:val="24"/>
          <w:vertAlign w:val="subscript"/>
        </w:rPr>
        <w:t>р.о</w:t>
      </w:r>
      <w:r>
        <w:rPr>
          <w:rFonts w:ascii="Times New Roman" w:hAnsi="Times New Roman" w:cs="Times New Roman"/>
          <w:i/>
          <w:iCs/>
          <w:sz w:val="24"/>
          <w:szCs w:val="24"/>
        </w:rPr>
        <w:t xml:space="preserve"> + Р</w:t>
      </w:r>
      <w:r>
        <w:rPr>
          <w:rFonts w:ascii="Times New Roman" w:hAnsi="Times New Roman" w:cs="Times New Roman"/>
          <w:i/>
          <w:iCs/>
          <w:sz w:val="24"/>
          <w:szCs w:val="24"/>
          <w:vertAlign w:val="subscript"/>
        </w:rPr>
        <w:t>р.с</w:t>
      </w:r>
      <w:r>
        <w:rPr>
          <w:rFonts w:ascii="Times New Roman" w:hAnsi="Times New Roman" w:cs="Times New Roman"/>
          <w:i/>
          <w:iCs/>
          <w:sz w:val="24"/>
          <w:szCs w:val="24"/>
        </w:rPr>
        <w:t xml:space="preserve"> + К</w:t>
      </w:r>
      <w:r>
        <w:rPr>
          <w:rFonts w:ascii="Times New Roman" w:hAnsi="Times New Roman" w:cs="Times New Roman"/>
          <w:i/>
          <w:iCs/>
          <w:sz w:val="24"/>
          <w:szCs w:val="24"/>
          <w:vertAlign w:val="subscript"/>
        </w:rPr>
        <w:t>1</w:t>
      </w:r>
      <w:r>
        <w:rPr>
          <w:rFonts w:ascii="Times New Roman" w:hAnsi="Times New Roman" w:cs="Times New Roman"/>
          <w:i/>
          <w:iCs/>
          <w:sz w:val="24"/>
          <w:szCs w:val="24"/>
        </w:rPr>
        <w:t>Р</w:t>
      </w:r>
      <w:r>
        <w:rPr>
          <w:rFonts w:ascii="Times New Roman" w:hAnsi="Times New Roman" w:cs="Times New Roman"/>
          <w:i/>
          <w:iCs/>
          <w:sz w:val="24"/>
          <w:szCs w:val="24"/>
          <w:vertAlign w:val="subscript"/>
        </w:rPr>
        <w:t>р.х.с</w:t>
      </w:r>
      <w:r>
        <w:rPr>
          <w:rFonts w:ascii="Times New Roman" w:hAnsi="Times New Roman" w:cs="Times New Roman"/>
          <w:i/>
          <w:iCs/>
          <w:sz w:val="24"/>
          <w:szCs w:val="24"/>
        </w:rPr>
        <w:t>)</w:t>
      </w:r>
      <w:r>
        <w:rPr>
          <w:rFonts w:ascii="Times New Roman" w:hAnsi="Times New Roman" w:cs="Times New Roman"/>
          <w:sz w:val="24"/>
          <w:szCs w:val="24"/>
        </w:rPr>
        <w:t xml:space="preserve">                                                                         (12)</w:t>
      </w:r>
    </w:p>
    <w:p w:rsidR="0059492B" w:rsidRDefault="0059492B">
      <w:pPr>
        <w:ind w:firstLine="284"/>
        <w:jc w:val="both"/>
      </w:pPr>
      <w:r>
        <w:rPr>
          <w:rFonts w:ascii="Times New Roman" w:hAnsi="Times New Roman" w:cs="Times New Roman"/>
          <w:sz w:val="24"/>
          <w:szCs w:val="24"/>
        </w:rPr>
        <w:t xml:space="preserve">где </w:t>
      </w:r>
      <w:r>
        <w:rPr>
          <w:rFonts w:ascii="Times New Roman" w:hAnsi="Times New Roman" w:cs="Times New Roman"/>
          <w:i/>
          <w:iCs/>
          <w:sz w:val="24"/>
          <w:szCs w:val="24"/>
        </w:rPr>
        <w:t xml:space="preserve">К </w:t>
      </w:r>
      <w:r>
        <w:rPr>
          <w:rFonts w:ascii="Times New Roman" w:hAnsi="Times New Roman" w:cs="Times New Roman"/>
          <w:sz w:val="24"/>
          <w:szCs w:val="24"/>
        </w:rPr>
        <w:t xml:space="preserve">- коэффициент, учитывающий несовпадение расчетных максимумов нагрузок силовых электроприемников, включая холодильное оборудование и освещение, принимаемый по </w:t>
      </w:r>
      <w:hyperlink w:anchor="т611" w:tooltip="таблица 6.11" w:history="1">
        <w:r>
          <w:rPr>
            <w:rStyle w:val="a3"/>
            <w:rFonts w:ascii="Times New Roman" w:hAnsi="Times New Roman" w:cs="Times New Roman"/>
          </w:rPr>
          <w:t>таблице 6.11</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i/>
          <w:iCs/>
          <w:sz w:val="24"/>
          <w:szCs w:val="24"/>
        </w:rPr>
        <w:t>К</w:t>
      </w:r>
      <w:r>
        <w:rPr>
          <w:rFonts w:ascii="Times New Roman" w:hAnsi="Times New Roman" w:cs="Times New Roman"/>
          <w:i/>
          <w:iCs/>
          <w:sz w:val="24"/>
          <w:szCs w:val="24"/>
          <w:vertAlign w:val="subscript"/>
        </w:rPr>
        <w:t>1</w:t>
      </w:r>
      <w:r>
        <w:rPr>
          <w:rFonts w:ascii="Times New Roman" w:hAnsi="Times New Roman" w:cs="Times New Roman"/>
          <w:i/>
          <w:iCs/>
          <w:sz w:val="24"/>
          <w:szCs w:val="24"/>
        </w:rPr>
        <w:t xml:space="preserve"> </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коэффициент, зависящий от отношения расчетной нагрузки освещения к нагрузке холодильного оборудования холодильной станции, принимаемый по примечанию 3 к </w:t>
      </w:r>
      <w:hyperlink w:anchor="т611" w:tooltip="таблица 6.11" w:history="1">
        <w:r>
          <w:rPr>
            <w:rStyle w:val="a3"/>
            <w:rFonts w:ascii="Times New Roman" w:hAnsi="Times New Roman" w:cs="Times New Roman"/>
          </w:rPr>
          <w:t>таблице 6.11</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i/>
          <w:iCs/>
          <w:sz w:val="24"/>
          <w:szCs w:val="24"/>
        </w:rPr>
        <w:t>Р</w:t>
      </w:r>
      <w:r>
        <w:rPr>
          <w:rFonts w:ascii="Times New Roman" w:hAnsi="Times New Roman" w:cs="Times New Roman"/>
          <w:i/>
          <w:iCs/>
          <w:sz w:val="24"/>
          <w:szCs w:val="24"/>
          <w:vertAlign w:val="subscript"/>
        </w:rPr>
        <w:t>р.о</w:t>
      </w:r>
      <w:r>
        <w:rPr>
          <w:rFonts w:ascii="Times New Roman" w:hAnsi="Times New Roman" w:cs="Times New Roman"/>
          <w:i/>
          <w:iCs/>
          <w:sz w:val="24"/>
          <w:szCs w:val="24"/>
        </w:rPr>
        <w:t xml:space="preserve"> </w:t>
      </w:r>
      <w:r>
        <w:rPr>
          <w:rFonts w:ascii="Times New Roman" w:hAnsi="Times New Roman" w:cs="Times New Roman"/>
          <w:sz w:val="24"/>
          <w:szCs w:val="24"/>
        </w:rPr>
        <w:t>- расчетная нагрузка освещения, кВт;</w:t>
      </w:r>
    </w:p>
    <w:p w:rsidR="0059492B" w:rsidRDefault="0059492B">
      <w:pPr>
        <w:ind w:firstLine="284"/>
        <w:jc w:val="both"/>
      </w:pPr>
      <w:r>
        <w:rPr>
          <w:rFonts w:ascii="Times New Roman" w:hAnsi="Times New Roman" w:cs="Times New Roman"/>
          <w:i/>
          <w:iCs/>
          <w:sz w:val="24"/>
          <w:szCs w:val="24"/>
        </w:rPr>
        <w:t>Р</w:t>
      </w:r>
      <w:r>
        <w:rPr>
          <w:rFonts w:ascii="Times New Roman" w:hAnsi="Times New Roman" w:cs="Times New Roman"/>
          <w:i/>
          <w:iCs/>
          <w:sz w:val="24"/>
          <w:szCs w:val="24"/>
          <w:vertAlign w:val="subscript"/>
        </w:rPr>
        <w:t>р.с</w:t>
      </w:r>
      <w:r>
        <w:rPr>
          <w:rFonts w:ascii="Times New Roman" w:hAnsi="Times New Roman" w:cs="Times New Roman"/>
          <w:i/>
          <w:iCs/>
          <w:sz w:val="24"/>
          <w:szCs w:val="24"/>
        </w:rPr>
        <w:t xml:space="preserve"> </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расчетная нагрузка силовых электроприемников без холодильных машин систем кондиционирования воздуха, кВт;</w:t>
      </w:r>
    </w:p>
    <w:p w:rsidR="0059492B" w:rsidRDefault="0059492B">
      <w:pPr>
        <w:ind w:firstLine="284"/>
        <w:jc w:val="both"/>
      </w:pPr>
      <w:r>
        <w:rPr>
          <w:rFonts w:ascii="Times New Roman" w:hAnsi="Times New Roman" w:cs="Times New Roman"/>
          <w:i/>
          <w:iCs/>
          <w:sz w:val="24"/>
          <w:szCs w:val="24"/>
        </w:rPr>
        <w:t>Р</w:t>
      </w:r>
      <w:r>
        <w:rPr>
          <w:rFonts w:ascii="Times New Roman" w:hAnsi="Times New Roman" w:cs="Times New Roman"/>
          <w:i/>
          <w:iCs/>
          <w:sz w:val="24"/>
          <w:szCs w:val="24"/>
          <w:vertAlign w:val="subscript"/>
        </w:rPr>
        <w:t>р.х.с</w:t>
      </w:r>
      <w:r>
        <w:rPr>
          <w:rFonts w:ascii="Times New Roman" w:hAnsi="Times New Roman" w:cs="Times New Roman"/>
          <w:i/>
          <w:iCs/>
          <w:sz w:val="24"/>
          <w:szCs w:val="24"/>
        </w:rPr>
        <w:t xml:space="preserve"> </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расчетная нагрузка холодильного оборудования систем кондиционирования воздуха, кВт.</w:t>
      </w:r>
      <w:bookmarkStart w:id="67" w:name="NORMACS_PAGE_30"/>
      <w:bookmarkEnd w:id="67"/>
    </w:p>
    <w:p w:rsidR="0059492B" w:rsidRDefault="0059492B">
      <w:pPr>
        <w:spacing w:before="120" w:after="120"/>
        <w:jc w:val="both"/>
      </w:pPr>
      <w:bookmarkStart w:id="68" w:name="т611"/>
      <w:r>
        <w:rPr>
          <w:rFonts w:ascii="Times New Roman" w:hAnsi="Times New Roman" w:cs="Times New Roman"/>
          <w:spacing w:val="20"/>
          <w:sz w:val="24"/>
          <w:szCs w:val="24"/>
        </w:rPr>
        <w:t>Таблица 6.11</w:t>
      </w:r>
      <w:bookmarkEnd w:id="68"/>
    </w:p>
    <w:tbl>
      <w:tblPr>
        <w:tblW w:w="5000" w:type="pct"/>
        <w:jc w:val="center"/>
        <w:tblCellMar>
          <w:left w:w="0" w:type="dxa"/>
          <w:right w:w="0" w:type="dxa"/>
        </w:tblCellMar>
        <w:tblLook w:val="04A0" w:firstRow="1" w:lastRow="0" w:firstColumn="1" w:lastColumn="0" w:noHBand="0" w:noVBand="1"/>
      </w:tblPr>
      <w:tblGrid>
        <w:gridCol w:w="426"/>
        <w:gridCol w:w="1258"/>
        <w:gridCol w:w="4387"/>
        <w:gridCol w:w="1160"/>
        <w:gridCol w:w="1168"/>
        <w:gridCol w:w="1172"/>
      </w:tblGrid>
      <w:tr w:rsidR="0059492B">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 xml:space="preserve">№ </w:t>
            </w:r>
            <w:r>
              <w:rPr>
                <w:rFonts w:ascii="Times New Roman" w:hAnsi="Times New Roman" w:cs="Times New Roman"/>
              </w:rPr>
              <w:br/>
              <w:t>п. п.</w:t>
            </w:r>
          </w:p>
        </w:tc>
        <w:tc>
          <w:tcPr>
            <w:tcW w:w="0" w:type="auto"/>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Здания</w:t>
            </w:r>
          </w:p>
        </w:tc>
        <w:tc>
          <w:tcPr>
            <w:tcW w:w="0" w:type="auto"/>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 xml:space="preserve">Коэффициент </w:t>
            </w:r>
            <w:r>
              <w:rPr>
                <w:rFonts w:ascii="Times New Roman" w:hAnsi="Times New Roman" w:cs="Times New Roman"/>
                <w:i/>
                <w:iCs/>
              </w:rPr>
              <w:t xml:space="preserve">К </w:t>
            </w:r>
            <w:r>
              <w:rPr>
                <w:rFonts w:ascii="Times New Roman" w:hAnsi="Times New Roman" w:cs="Times New Roman"/>
              </w:rPr>
              <w:t>при отношении расчетной нагрузки освещения к силовой, %</w:t>
            </w:r>
          </w:p>
        </w:tc>
      </w:tr>
      <w:tr w:rsidR="0059492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gridSpan w:val="2"/>
            <w:vMerge/>
            <w:tcBorders>
              <w:top w:val="single" w:sz="8" w:space="0" w:color="auto"/>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от 20 до 75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св. 75 до 140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св. 140 до 250</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Предприятия торговли и общественного питания, гостиницы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0,9(0,85)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0,85(0,75)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0,9(0,85)</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Общеобразовательные школы, специальные учебные заведения, профтехучилища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0,95</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Детские ясли-сады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0,85</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Ателье, комбинаты бытового обслуживания, химчистки с прачечными самообслуживания, парикмахерские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0,85</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Организации и учреждения управления, финансирования и кредитования, проектные и конструкторские организации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0,95(0,85)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0,9(0,75)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0,95(0,85)</w:t>
            </w:r>
          </w:p>
        </w:tc>
      </w:tr>
      <w:tr w:rsidR="0059492B">
        <w:trPr>
          <w:jc w:val="center"/>
        </w:trPr>
        <w:tc>
          <w:tcPr>
            <w:tcW w:w="0" w:type="auto"/>
            <w:gridSpan w:val="6"/>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spacing w:before="120"/>
              <w:ind w:firstLine="284"/>
              <w:jc w:val="both"/>
              <w:rPr>
                <w:rFonts w:ascii="Arial" w:eastAsiaTheme="minorEastAsia" w:hAnsi="Arial" w:cs="Arial"/>
                <w:sz w:val="20"/>
                <w:szCs w:val="20"/>
              </w:rPr>
            </w:pPr>
            <w:r>
              <w:rPr>
                <w:rFonts w:ascii="Times New Roman" w:hAnsi="Times New Roman" w:cs="Times New Roman"/>
                <w:spacing w:val="20"/>
              </w:rPr>
              <w:t>Примечания</w:t>
            </w:r>
          </w:p>
          <w:p w:rsidR="0059492B" w:rsidRDefault="0059492B">
            <w:pPr>
              <w:ind w:firstLine="284"/>
              <w:jc w:val="both"/>
            </w:pPr>
            <w:r>
              <w:rPr>
                <w:rFonts w:ascii="Times New Roman" w:hAnsi="Times New Roman" w:cs="Times New Roman"/>
              </w:rPr>
              <w:t xml:space="preserve">1 При отношении расчетной осветительной нагрузки к силовой до 20 и св. 250 % коэффициент </w:t>
            </w:r>
            <w:r>
              <w:rPr>
                <w:rFonts w:ascii="Times New Roman" w:hAnsi="Times New Roman" w:cs="Times New Roman"/>
                <w:i/>
                <w:iCs/>
              </w:rPr>
              <w:t xml:space="preserve">К </w:t>
            </w:r>
            <w:r>
              <w:rPr>
                <w:rFonts w:ascii="Times New Roman" w:hAnsi="Times New Roman" w:cs="Times New Roman"/>
              </w:rPr>
              <w:t>следует принимать равным 1.</w:t>
            </w:r>
          </w:p>
          <w:p w:rsidR="0059492B" w:rsidRDefault="0059492B">
            <w:pPr>
              <w:ind w:firstLine="284"/>
              <w:jc w:val="both"/>
            </w:pPr>
            <w:r>
              <w:rPr>
                <w:rFonts w:ascii="Times New Roman" w:hAnsi="Times New Roman" w:cs="Times New Roman"/>
              </w:rPr>
              <w:t xml:space="preserve">2 В скобках приведен коэффициент </w:t>
            </w:r>
            <w:r>
              <w:rPr>
                <w:rFonts w:ascii="Times New Roman" w:hAnsi="Times New Roman" w:cs="Times New Roman"/>
                <w:i/>
                <w:iCs/>
              </w:rPr>
              <w:t>К</w:t>
            </w:r>
            <w:r>
              <w:rPr>
                <w:rFonts w:ascii="Times New Roman" w:hAnsi="Times New Roman" w:cs="Times New Roman"/>
              </w:rPr>
              <w:t xml:space="preserve"> для зданий и помещений с кондиционированием воздуха.</w:t>
            </w:r>
          </w:p>
          <w:p w:rsidR="0059492B" w:rsidRDefault="0059492B">
            <w:pPr>
              <w:autoSpaceDE w:val="0"/>
              <w:autoSpaceDN w:val="0"/>
              <w:ind w:firstLine="284"/>
              <w:jc w:val="both"/>
              <w:rPr>
                <w:rFonts w:ascii="Arial" w:eastAsiaTheme="minorEastAsia" w:hAnsi="Arial" w:cs="Arial"/>
              </w:rPr>
            </w:pPr>
            <w:r>
              <w:rPr>
                <w:rFonts w:ascii="Times New Roman" w:hAnsi="Times New Roman" w:cs="Times New Roman"/>
              </w:rPr>
              <w:t xml:space="preserve">3 Коэффициент </w:t>
            </w:r>
            <w:r>
              <w:rPr>
                <w:rFonts w:ascii="Times New Roman" w:hAnsi="Times New Roman" w:cs="Times New Roman"/>
                <w:i/>
                <w:iCs/>
              </w:rPr>
              <w:t>К</w:t>
            </w:r>
            <w:r>
              <w:rPr>
                <w:rFonts w:ascii="Times New Roman" w:hAnsi="Times New Roman" w:cs="Times New Roman"/>
                <w:i/>
                <w:iCs/>
                <w:vertAlign w:val="subscript"/>
              </w:rPr>
              <w:t>1</w:t>
            </w:r>
            <w:r>
              <w:rPr>
                <w:rFonts w:ascii="Times New Roman" w:hAnsi="Times New Roman" w:cs="Times New Roman"/>
                <w:i/>
                <w:iCs/>
              </w:rPr>
              <w:t xml:space="preserve"> </w:t>
            </w:r>
            <w:r>
              <w:rPr>
                <w:rFonts w:ascii="Times New Roman" w:hAnsi="Times New Roman" w:cs="Times New Roman"/>
              </w:rPr>
              <w:t>при отношении расчетной нагрузки освещения к расчетной нагрузке холодильного оборудования холодильной станции, %:</w:t>
            </w:r>
          </w:p>
        </w:tc>
      </w:tr>
      <w:tr w:rsidR="0059492B">
        <w:trPr>
          <w:jc w:val="center"/>
        </w:trPr>
        <w:tc>
          <w:tcPr>
            <w:tcW w:w="781" w:type="pct"/>
            <w:gridSpan w:val="2"/>
            <w:tcBorders>
              <w:top w:val="nil"/>
              <w:left w:val="single" w:sz="8" w:space="0" w:color="auto"/>
              <w:bottom w:val="nil"/>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2324" w:type="pct"/>
            <w:tcBorders>
              <w:top w:val="nil"/>
              <w:left w:val="nil"/>
              <w:bottom w:val="nil"/>
              <w:right w:val="nil"/>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до 15</w:t>
            </w:r>
          </w:p>
        </w:tc>
        <w:tc>
          <w:tcPr>
            <w:tcW w:w="0" w:type="auto"/>
            <w:tcBorders>
              <w:top w:val="nil"/>
              <w:left w:val="nil"/>
              <w:bottom w:val="nil"/>
              <w:right w:val="nil"/>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nil"/>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781" w:type="pct"/>
            <w:gridSpan w:val="2"/>
            <w:tcBorders>
              <w:top w:val="nil"/>
              <w:left w:val="single" w:sz="8" w:space="0" w:color="auto"/>
              <w:bottom w:val="nil"/>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2324" w:type="pct"/>
            <w:tcBorders>
              <w:top w:val="nil"/>
              <w:left w:val="nil"/>
              <w:bottom w:val="nil"/>
              <w:right w:val="nil"/>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20</w:t>
            </w:r>
          </w:p>
        </w:tc>
        <w:tc>
          <w:tcPr>
            <w:tcW w:w="0" w:type="auto"/>
            <w:tcBorders>
              <w:top w:val="nil"/>
              <w:left w:val="nil"/>
              <w:bottom w:val="nil"/>
              <w:right w:val="nil"/>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nil"/>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781" w:type="pct"/>
            <w:gridSpan w:val="2"/>
            <w:tcBorders>
              <w:top w:val="nil"/>
              <w:left w:val="single" w:sz="8" w:space="0" w:color="auto"/>
              <w:bottom w:val="nil"/>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c>
          <w:tcPr>
            <w:tcW w:w="2324" w:type="pct"/>
            <w:tcBorders>
              <w:top w:val="nil"/>
              <w:left w:val="nil"/>
              <w:bottom w:val="nil"/>
              <w:right w:val="nil"/>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50</w:t>
            </w:r>
          </w:p>
        </w:tc>
        <w:tc>
          <w:tcPr>
            <w:tcW w:w="0" w:type="auto"/>
            <w:tcBorders>
              <w:top w:val="nil"/>
              <w:left w:val="nil"/>
              <w:bottom w:val="nil"/>
              <w:right w:val="nil"/>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nil"/>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781" w:type="pct"/>
            <w:gridSpan w:val="2"/>
            <w:tcBorders>
              <w:top w:val="nil"/>
              <w:left w:val="single" w:sz="8" w:space="0" w:color="auto"/>
              <w:bottom w:val="nil"/>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w:t>
            </w:r>
          </w:p>
        </w:tc>
        <w:tc>
          <w:tcPr>
            <w:tcW w:w="2324" w:type="pct"/>
            <w:tcBorders>
              <w:top w:val="nil"/>
              <w:left w:val="nil"/>
              <w:bottom w:val="nil"/>
              <w:right w:val="nil"/>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100</w:t>
            </w:r>
          </w:p>
        </w:tc>
        <w:tc>
          <w:tcPr>
            <w:tcW w:w="0" w:type="auto"/>
            <w:tcBorders>
              <w:top w:val="nil"/>
              <w:left w:val="nil"/>
              <w:bottom w:val="nil"/>
              <w:right w:val="nil"/>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nil"/>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781" w:type="pct"/>
            <w:gridSpan w:val="2"/>
            <w:tcBorders>
              <w:top w:val="nil"/>
              <w:left w:val="single" w:sz="8" w:space="0" w:color="auto"/>
              <w:bottom w:val="nil"/>
              <w:right w:val="nil"/>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0,2</w:t>
            </w:r>
          </w:p>
        </w:tc>
        <w:tc>
          <w:tcPr>
            <w:tcW w:w="2324" w:type="pct"/>
            <w:tcBorders>
              <w:top w:val="nil"/>
              <w:left w:val="nil"/>
              <w:bottom w:val="nil"/>
              <w:right w:val="nil"/>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св. 150</w:t>
            </w:r>
          </w:p>
        </w:tc>
        <w:tc>
          <w:tcPr>
            <w:tcW w:w="0" w:type="auto"/>
            <w:tcBorders>
              <w:top w:val="nil"/>
              <w:left w:val="nil"/>
              <w:bottom w:val="nil"/>
              <w:right w:val="nil"/>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nil"/>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0" w:type="auto"/>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after="120"/>
              <w:ind w:firstLine="284"/>
              <w:jc w:val="both"/>
              <w:rPr>
                <w:rFonts w:ascii="Arial" w:eastAsiaTheme="minorEastAsia" w:hAnsi="Arial" w:cs="Arial"/>
              </w:rPr>
            </w:pPr>
            <w:r>
              <w:rPr>
                <w:rFonts w:ascii="Times New Roman" w:hAnsi="Times New Roman" w:cs="Times New Roman"/>
              </w:rPr>
              <w:t>4 Коэффициент спроса для промежуточных соотношений определяется интерполяцией. В расчетной нагрузке не учитываются нагрузки помещений без естественного освещения.</w:t>
            </w:r>
          </w:p>
        </w:tc>
      </w:tr>
      <w:tr w:rsidR="0059492B">
        <w:trPr>
          <w:jc w:val="center"/>
        </w:trPr>
        <w:tc>
          <w:tcPr>
            <w:tcW w:w="390" w:type="dxa"/>
            <w:tcBorders>
              <w:top w:val="nil"/>
              <w:left w:val="nil"/>
              <w:bottom w:val="nil"/>
              <w:right w:val="nil"/>
            </w:tcBorders>
            <w:vAlign w:val="center"/>
            <w:hideMark/>
          </w:tcPr>
          <w:p w:rsidR="0059492B" w:rsidRDefault="0059492B">
            <w:pPr>
              <w:rPr>
                <w:rFonts w:ascii="Times New Roman" w:eastAsia="Times New Roman" w:hAnsi="Times New Roman" w:cs="Times New Roman"/>
                <w:sz w:val="24"/>
                <w:szCs w:val="24"/>
              </w:rPr>
            </w:pPr>
          </w:p>
        </w:tc>
        <w:tc>
          <w:tcPr>
            <w:tcW w:w="1530" w:type="dxa"/>
            <w:tcBorders>
              <w:top w:val="nil"/>
              <w:left w:val="nil"/>
              <w:bottom w:val="nil"/>
              <w:right w:val="nil"/>
            </w:tcBorders>
            <w:vAlign w:val="center"/>
            <w:hideMark/>
          </w:tcPr>
          <w:p w:rsidR="0059492B" w:rsidRDefault="0059492B">
            <w:pPr>
              <w:rPr>
                <w:rFonts w:ascii="Times New Roman" w:eastAsia="Times New Roman" w:hAnsi="Times New Roman" w:cs="Times New Roman"/>
                <w:sz w:val="24"/>
                <w:szCs w:val="24"/>
              </w:rPr>
            </w:pPr>
          </w:p>
        </w:tc>
        <w:tc>
          <w:tcPr>
            <w:tcW w:w="5160" w:type="dxa"/>
            <w:tcBorders>
              <w:top w:val="nil"/>
              <w:left w:val="nil"/>
              <w:bottom w:val="nil"/>
              <w:right w:val="nil"/>
            </w:tcBorders>
            <w:vAlign w:val="center"/>
            <w:hideMark/>
          </w:tcPr>
          <w:p w:rsidR="0059492B" w:rsidRDefault="0059492B">
            <w:pPr>
              <w:rPr>
                <w:rFonts w:ascii="Times New Roman" w:eastAsia="Times New Roman" w:hAnsi="Times New Roman" w:cs="Times New Roman"/>
                <w:sz w:val="24"/>
                <w:szCs w:val="24"/>
              </w:rPr>
            </w:pPr>
          </w:p>
        </w:tc>
        <w:tc>
          <w:tcPr>
            <w:tcW w:w="1305" w:type="dxa"/>
            <w:tcBorders>
              <w:top w:val="nil"/>
              <w:left w:val="nil"/>
              <w:bottom w:val="nil"/>
              <w:right w:val="nil"/>
            </w:tcBorders>
            <w:vAlign w:val="center"/>
            <w:hideMark/>
          </w:tcPr>
          <w:p w:rsidR="0059492B" w:rsidRDefault="0059492B">
            <w:pPr>
              <w:rPr>
                <w:rFonts w:ascii="Times New Roman" w:eastAsia="Times New Roman" w:hAnsi="Times New Roman" w:cs="Times New Roman"/>
                <w:sz w:val="24"/>
                <w:szCs w:val="24"/>
              </w:rPr>
            </w:pPr>
          </w:p>
        </w:tc>
        <w:tc>
          <w:tcPr>
            <w:tcW w:w="1380" w:type="dxa"/>
            <w:tcBorders>
              <w:top w:val="nil"/>
              <w:left w:val="nil"/>
              <w:bottom w:val="nil"/>
              <w:right w:val="nil"/>
            </w:tcBorders>
            <w:vAlign w:val="center"/>
            <w:hideMark/>
          </w:tcPr>
          <w:p w:rsidR="0059492B" w:rsidRDefault="0059492B">
            <w:pPr>
              <w:rPr>
                <w:rFonts w:ascii="Times New Roman" w:eastAsia="Times New Roman" w:hAnsi="Times New Roman" w:cs="Times New Roman"/>
                <w:sz w:val="24"/>
                <w:szCs w:val="24"/>
              </w:rPr>
            </w:pPr>
          </w:p>
        </w:tc>
        <w:tc>
          <w:tcPr>
            <w:tcW w:w="1425" w:type="dxa"/>
            <w:tcBorders>
              <w:top w:val="nil"/>
              <w:left w:val="nil"/>
              <w:bottom w:val="nil"/>
              <w:right w:val="nil"/>
            </w:tcBorders>
            <w:vAlign w:val="center"/>
            <w:hideMark/>
          </w:tcPr>
          <w:p w:rsidR="0059492B" w:rsidRDefault="0059492B">
            <w:pPr>
              <w:rPr>
                <w:rFonts w:ascii="Times New Roman" w:eastAsia="Times New Roman" w:hAnsi="Times New Roman" w:cs="Times New Roman"/>
                <w:sz w:val="24"/>
                <w:szCs w:val="24"/>
              </w:rPr>
            </w:pPr>
          </w:p>
        </w:tc>
      </w:tr>
    </w:tbl>
    <w:p w:rsidR="0059492B" w:rsidRDefault="0059492B">
      <w:pPr>
        <w:spacing w:before="120"/>
        <w:ind w:firstLine="284"/>
        <w:jc w:val="both"/>
        <w:rPr>
          <w:rFonts w:ascii="Arial" w:eastAsiaTheme="minorEastAsia" w:hAnsi="Arial" w:cs="Arial"/>
          <w:sz w:val="20"/>
          <w:szCs w:val="20"/>
        </w:rPr>
      </w:pPr>
      <w:r>
        <w:rPr>
          <w:rFonts w:ascii="Times New Roman" w:hAnsi="Times New Roman" w:cs="Times New Roman"/>
          <w:sz w:val="24"/>
          <w:szCs w:val="24"/>
        </w:rPr>
        <w:t xml:space="preserve">6.29 Расчетную электрическую нагрузку общежитий профессионально-технических училищ, средних учебных заведений и школ-интернатов следует определять в соответствии с требованиями </w:t>
      </w:r>
      <w:hyperlink w:anchor="п61" w:tooltip="п. 6.1" w:history="1">
        <w:r>
          <w:rPr>
            <w:rStyle w:val="a3"/>
            <w:rFonts w:ascii="Times New Roman" w:hAnsi="Times New Roman" w:cs="Times New Roman"/>
          </w:rPr>
          <w:t>6.1</w:t>
        </w:r>
      </w:hyperlink>
      <w:r>
        <w:rPr>
          <w:rFonts w:ascii="Times New Roman" w:hAnsi="Times New Roman" w:cs="Times New Roman"/>
          <w:sz w:val="24"/>
          <w:szCs w:val="24"/>
        </w:rPr>
        <w:t xml:space="preserve"> - </w:t>
      </w:r>
      <w:hyperlink w:anchor="п611" w:tooltip="п. 6.11" w:history="1">
        <w:r>
          <w:rPr>
            <w:rStyle w:val="a3"/>
            <w:rFonts w:ascii="Times New Roman" w:hAnsi="Times New Roman" w:cs="Times New Roman"/>
          </w:rPr>
          <w:t>6.11</w:t>
        </w:r>
      </w:hyperlink>
      <w:r>
        <w:rPr>
          <w:rFonts w:ascii="Times New Roman" w:hAnsi="Times New Roman" w:cs="Times New Roman"/>
          <w:sz w:val="24"/>
          <w:szCs w:val="24"/>
        </w:rPr>
        <w:t>, а ее участие в расчетной нагрузке учебного комплекса - с коэффициентом, равным 0,2.</w:t>
      </w:r>
    </w:p>
    <w:p w:rsidR="0059492B" w:rsidRDefault="0059492B">
      <w:pPr>
        <w:pStyle w:val="21"/>
        <w:spacing w:before="0"/>
      </w:pPr>
      <w:bookmarkStart w:id="69" w:name="п630"/>
      <w:r>
        <w:rPr>
          <w:rFonts w:ascii="Times New Roman" w:hAnsi="Times New Roman" w:cs="Times New Roman"/>
        </w:rPr>
        <w:t xml:space="preserve">6.30 </w:t>
      </w:r>
      <w:bookmarkEnd w:id="69"/>
      <w:r>
        <w:rPr>
          <w:rFonts w:ascii="Times New Roman" w:hAnsi="Times New Roman" w:cs="Times New Roman"/>
        </w:rPr>
        <w:t xml:space="preserve">Коэффициент мощности для расчета силовых сетей общественных зданий рекомендуется принимать по </w:t>
      </w:r>
      <w:hyperlink w:anchor="т612" w:tooltip="таблица 6.12" w:history="1">
        <w:r>
          <w:rPr>
            <w:rStyle w:val="a3"/>
            <w:rFonts w:ascii="Times New Roman" w:hAnsi="Times New Roman" w:cs="Times New Roman"/>
          </w:rPr>
          <w:t>таблице 6.12</w:t>
        </w:r>
      </w:hyperlink>
      <w:r>
        <w:rPr>
          <w:rFonts w:ascii="Times New Roman" w:hAnsi="Times New Roman" w:cs="Times New Roman"/>
        </w:rPr>
        <w:t>.</w:t>
      </w:r>
    </w:p>
    <w:p w:rsidR="0059492B" w:rsidRDefault="0059492B">
      <w:pPr>
        <w:spacing w:before="120" w:after="120"/>
        <w:jc w:val="both"/>
      </w:pPr>
      <w:bookmarkStart w:id="70" w:name="т612"/>
      <w:r>
        <w:rPr>
          <w:rFonts w:ascii="Times New Roman" w:hAnsi="Times New Roman" w:cs="Times New Roman"/>
          <w:spacing w:val="20"/>
          <w:sz w:val="24"/>
          <w:szCs w:val="24"/>
        </w:rPr>
        <w:t>Таблица 6.12</w:t>
      </w:r>
      <w:bookmarkEnd w:id="70"/>
    </w:p>
    <w:tbl>
      <w:tblPr>
        <w:tblW w:w="5000" w:type="pct"/>
        <w:jc w:val="center"/>
        <w:tblCellMar>
          <w:left w:w="0" w:type="dxa"/>
          <w:right w:w="0" w:type="dxa"/>
        </w:tblCellMar>
        <w:tblLook w:val="04A0" w:firstRow="1" w:lastRow="0" w:firstColumn="1" w:lastColumn="0" w:noHBand="0" w:noVBand="1"/>
      </w:tblPr>
      <w:tblGrid>
        <w:gridCol w:w="7852"/>
        <w:gridCol w:w="1719"/>
      </w:tblGrid>
      <w:tr w:rsidR="0059492B">
        <w:trPr>
          <w:jc w:val="center"/>
        </w:trPr>
        <w:tc>
          <w:tcPr>
            <w:tcW w:w="41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Здания и сооружения</w:t>
            </w:r>
          </w:p>
        </w:tc>
        <w:tc>
          <w:tcPr>
            <w:tcW w:w="8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Коэффициент мощности</w:t>
            </w:r>
          </w:p>
        </w:tc>
      </w:tr>
      <w:tr w:rsidR="0059492B">
        <w:trPr>
          <w:jc w:val="center"/>
        </w:trPr>
        <w:tc>
          <w:tcPr>
            <w:tcW w:w="41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Предприятия общественного питания:</w:t>
            </w: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41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left="284"/>
              <w:jc w:val="both"/>
              <w:rPr>
                <w:rFonts w:ascii="Arial" w:eastAsiaTheme="minorEastAsia" w:hAnsi="Arial" w:cs="Arial"/>
              </w:rPr>
            </w:pPr>
            <w:r>
              <w:rPr>
                <w:rFonts w:ascii="Times New Roman" w:hAnsi="Times New Roman" w:cs="Times New Roman"/>
              </w:rPr>
              <w:t>полностью электрифицированные</w:t>
            </w: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0,98</w:t>
            </w:r>
          </w:p>
        </w:tc>
      </w:tr>
      <w:tr w:rsidR="0059492B">
        <w:trPr>
          <w:jc w:val="center"/>
        </w:trPr>
        <w:tc>
          <w:tcPr>
            <w:tcW w:w="41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left="284"/>
              <w:jc w:val="both"/>
              <w:rPr>
                <w:rFonts w:ascii="Arial" w:eastAsiaTheme="minorEastAsia" w:hAnsi="Arial" w:cs="Arial"/>
              </w:rPr>
            </w:pPr>
            <w:r>
              <w:rPr>
                <w:rFonts w:ascii="Times New Roman" w:hAnsi="Times New Roman" w:cs="Times New Roman"/>
              </w:rPr>
              <w:t>частично электрифицированные (с плитами на газообразном и твердом топливе)</w:t>
            </w: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0,95</w:t>
            </w:r>
          </w:p>
        </w:tc>
      </w:tr>
      <w:tr w:rsidR="0059492B">
        <w:trPr>
          <w:jc w:val="center"/>
        </w:trPr>
        <w:tc>
          <w:tcPr>
            <w:tcW w:w="41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Продовольственные и промтоварные магазины</w:t>
            </w: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0,85</w:t>
            </w:r>
          </w:p>
        </w:tc>
      </w:tr>
      <w:tr w:rsidR="0059492B">
        <w:trPr>
          <w:jc w:val="center"/>
        </w:trPr>
        <w:tc>
          <w:tcPr>
            <w:tcW w:w="41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Ясли-сады:</w:t>
            </w: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41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both"/>
              <w:rPr>
                <w:rFonts w:ascii="Arial" w:eastAsiaTheme="minorEastAsia" w:hAnsi="Arial" w:cs="Arial"/>
              </w:rPr>
            </w:pPr>
            <w:r>
              <w:rPr>
                <w:rFonts w:ascii="Times New Roman" w:hAnsi="Times New Roman" w:cs="Times New Roman"/>
              </w:rPr>
              <w:t>с пищеблоками</w:t>
            </w: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0,98</w:t>
            </w:r>
          </w:p>
        </w:tc>
      </w:tr>
      <w:tr w:rsidR="0059492B">
        <w:trPr>
          <w:jc w:val="center"/>
        </w:trPr>
        <w:tc>
          <w:tcPr>
            <w:tcW w:w="41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firstLine="284"/>
              <w:jc w:val="both"/>
              <w:rPr>
                <w:rFonts w:ascii="Arial" w:eastAsiaTheme="minorEastAsia" w:hAnsi="Arial" w:cs="Arial"/>
              </w:rPr>
            </w:pPr>
            <w:r>
              <w:rPr>
                <w:rFonts w:ascii="Times New Roman" w:hAnsi="Times New Roman" w:cs="Times New Roman"/>
              </w:rPr>
              <w:t>без пищеблоков</w:t>
            </w: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0,95</w:t>
            </w:r>
          </w:p>
        </w:tc>
      </w:tr>
      <w:tr w:rsidR="0059492B">
        <w:trPr>
          <w:jc w:val="center"/>
        </w:trPr>
        <w:tc>
          <w:tcPr>
            <w:tcW w:w="41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Общеобразовательные школы:</w:t>
            </w: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41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left="284"/>
              <w:jc w:val="both"/>
              <w:rPr>
                <w:rFonts w:ascii="Arial" w:eastAsiaTheme="minorEastAsia" w:hAnsi="Arial" w:cs="Arial"/>
              </w:rPr>
            </w:pPr>
            <w:r>
              <w:rPr>
                <w:rFonts w:ascii="Times New Roman" w:hAnsi="Times New Roman" w:cs="Times New Roman"/>
              </w:rPr>
              <w:t>с пищеблоками</w:t>
            </w: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0,95</w:t>
            </w:r>
          </w:p>
        </w:tc>
      </w:tr>
      <w:tr w:rsidR="0059492B">
        <w:trPr>
          <w:jc w:val="center"/>
        </w:trPr>
        <w:tc>
          <w:tcPr>
            <w:tcW w:w="41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left="284"/>
              <w:jc w:val="both"/>
              <w:rPr>
                <w:rFonts w:ascii="Arial" w:eastAsiaTheme="minorEastAsia" w:hAnsi="Arial" w:cs="Arial"/>
              </w:rPr>
            </w:pPr>
            <w:r>
              <w:rPr>
                <w:rFonts w:ascii="Times New Roman" w:hAnsi="Times New Roman" w:cs="Times New Roman"/>
              </w:rPr>
              <w:t>без пищеблоков</w:t>
            </w: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w:t>
            </w:r>
          </w:p>
        </w:tc>
      </w:tr>
      <w:tr w:rsidR="0059492B">
        <w:trPr>
          <w:jc w:val="center"/>
        </w:trPr>
        <w:tc>
          <w:tcPr>
            <w:tcW w:w="41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Фабрики-химчистки с прачечными самообслуживания</w:t>
            </w: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0,75</w:t>
            </w:r>
          </w:p>
        </w:tc>
      </w:tr>
      <w:tr w:rsidR="0059492B">
        <w:trPr>
          <w:jc w:val="center"/>
        </w:trPr>
        <w:tc>
          <w:tcPr>
            <w:tcW w:w="41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Учебные корпуса профессионально-технических училищ</w:t>
            </w: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w:t>
            </w:r>
          </w:p>
        </w:tc>
      </w:tr>
      <w:tr w:rsidR="0059492B">
        <w:trPr>
          <w:jc w:val="center"/>
        </w:trPr>
        <w:tc>
          <w:tcPr>
            <w:tcW w:w="41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Учебно-производственные мастерские по металлообработке и деревообработке</w:t>
            </w: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r>
      <w:tr w:rsidR="0059492B">
        <w:trPr>
          <w:jc w:val="center"/>
        </w:trPr>
        <w:tc>
          <w:tcPr>
            <w:tcW w:w="41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Гостиницы:</w:t>
            </w: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41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left="284"/>
              <w:jc w:val="both"/>
              <w:rPr>
                <w:rFonts w:ascii="Arial" w:eastAsiaTheme="minorEastAsia" w:hAnsi="Arial" w:cs="Arial"/>
              </w:rPr>
            </w:pPr>
            <w:r>
              <w:rPr>
                <w:rFonts w:ascii="Times New Roman" w:hAnsi="Times New Roman" w:cs="Times New Roman"/>
              </w:rPr>
              <w:t>без ресторанов</w:t>
            </w: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0,85</w:t>
            </w:r>
          </w:p>
        </w:tc>
      </w:tr>
      <w:tr w:rsidR="0059492B">
        <w:trPr>
          <w:jc w:val="center"/>
        </w:trPr>
        <w:tc>
          <w:tcPr>
            <w:tcW w:w="41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left="284"/>
              <w:jc w:val="both"/>
              <w:rPr>
                <w:rFonts w:ascii="Arial" w:eastAsiaTheme="minorEastAsia" w:hAnsi="Arial" w:cs="Arial"/>
              </w:rPr>
            </w:pPr>
            <w:r>
              <w:rPr>
                <w:rFonts w:ascii="Times New Roman" w:hAnsi="Times New Roman" w:cs="Times New Roman"/>
              </w:rPr>
              <w:t>с ресторанами</w:t>
            </w: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w:t>
            </w:r>
          </w:p>
        </w:tc>
      </w:tr>
      <w:tr w:rsidR="0059492B">
        <w:trPr>
          <w:jc w:val="center"/>
        </w:trPr>
        <w:tc>
          <w:tcPr>
            <w:tcW w:w="41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Здания и учреждения управления, финансирования, кредитования и государственного страхования, проектные и конструкторские организации</w:t>
            </w: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0,85</w:t>
            </w:r>
          </w:p>
        </w:tc>
      </w:tr>
      <w:tr w:rsidR="0059492B">
        <w:trPr>
          <w:jc w:val="center"/>
        </w:trPr>
        <w:tc>
          <w:tcPr>
            <w:tcW w:w="41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Парикмахерские и салоны-парикмахерские</w:t>
            </w: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0,97</w:t>
            </w:r>
          </w:p>
        </w:tc>
      </w:tr>
      <w:tr w:rsidR="0059492B">
        <w:trPr>
          <w:jc w:val="center"/>
        </w:trPr>
        <w:tc>
          <w:tcPr>
            <w:tcW w:w="41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Ателье, комбинаты бытового обслуживания</w:t>
            </w: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0,85</w:t>
            </w:r>
          </w:p>
        </w:tc>
      </w:tr>
      <w:tr w:rsidR="0059492B">
        <w:trPr>
          <w:jc w:val="center"/>
        </w:trPr>
        <w:tc>
          <w:tcPr>
            <w:tcW w:w="41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Холодильное оборудование предприятий торговли и общественного питания, насосов, вентиляторов и кондиционеров воздуха при мощности электродвигателей, кВт:</w:t>
            </w: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41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left="284"/>
              <w:jc w:val="both"/>
              <w:rPr>
                <w:rFonts w:ascii="Arial" w:eastAsiaTheme="minorEastAsia" w:hAnsi="Arial" w:cs="Arial"/>
              </w:rPr>
            </w:pPr>
            <w:r>
              <w:rPr>
                <w:rFonts w:ascii="Times New Roman" w:hAnsi="Times New Roman" w:cs="Times New Roman"/>
              </w:rPr>
              <w:t>до 1</w:t>
            </w: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0,65</w:t>
            </w:r>
          </w:p>
        </w:tc>
      </w:tr>
      <w:tr w:rsidR="0059492B">
        <w:trPr>
          <w:jc w:val="center"/>
        </w:trPr>
        <w:tc>
          <w:tcPr>
            <w:tcW w:w="41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left="284"/>
              <w:jc w:val="both"/>
              <w:rPr>
                <w:rFonts w:ascii="Arial" w:eastAsiaTheme="minorEastAsia" w:hAnsi="Arial" w:cs="Arial"/>
              </w:rPr>
            </w:pPr>
            <w:r>
              <w:rPr>
                <w:rFonts w:ascii="Times New Roman" w:hAnsi="Times New Roman" w:cs="Times New Roman"/>
              </w:rPr>
              <w:t>от 1 до 4</w:t>
            </w: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0,75</w:t>
            </w:r>
          </w:p>
        </w:tc>
      </w:tr>
      <w:tr w:rsidR="0059492B">
        <w:trPr>
          <w:jc w:val="center"/>
        </w:trPr>
        <w:tc>
          <w:tcPr>
            <w:tcW w:w="41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ind w:left="284"/>
              <w:jc w:val="both"/>
              <w:rPr>
                <w:rFonts w:ascii="Arial" w:eastAsiaTheme="minorEastAsia" w:hAnsi="Arial" w:cs="Arial"/>
              </w:rPr>
            </w:pPr>
            <w:r>
              <w:rPr>
                <w:rFonts w:ascii="Times New Roman" w:hAnsi="Times New Roman" w:cs="Times New Roman"/>
              </w:rPr>
              <w:t>свыше 4</w:t>
            </w: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0,85</w:t>
            </w:r>
          </w:p>
        </w:tc>
      </w:tr>
      <w:tr w:rsidR="0059492B">
        <w:trPr>
          <w:jc w:val="center"/>
        </w:trPr>
        <w:tc>
          <w:tcPr>
            <w:tcW w:w="41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Лифты и другое подъемное оборудование</w:t>
            </w: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0,65</w:t>
            </w:r>
          </w:p>
        </w:tc>
      </w:tr>
      <w:tr w:rsidR="0059492B">
        <w:trPr>
          <w:jc w:val="center"/>
        </w:trPr>
        <w:tc>
          <w:tcPr>
            <w:tcW w:w="41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Вычислительные машины (без технологического кондиционирования воздуха</w:t>
            </w: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0,65</w:t>
            </w:r>
          </w:p>
        </w:tc>
      </w:tr>
      <w:tr w:rsidR="0059492B">
        <w:trPr>
          <w:jc w:val="center"/>
        </w:trPr>
        <w:tc>
          <w:tcPr>
            <w:tcW w:w="41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Коэффициенты мощности для расчета сетей освещения следует принимать с лампами:</w:t>
            </w: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41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люминесцентными</w:t>
            </w: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0,92</w:t>
            </w:r>
          </w:p>
        </w:tc>
      </w:tr>
      <w:tr w:rsidR="0059492B">
        <w:trPr>
          <w:jc w:val="center"/>
        </w:trPr>
        <w:tc>
          <w:tcPr>
            <w:tcW w:w="41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накаливания</w:t>
            </w: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w:t>
            </w:r>
          </w:p>
        </w:tc>
      </w:tr>
      <w:tr w:rsidR="0059492B">
        <w:trPr>
          <w:jc w:val="center"/>
        </w:trPr>
        <w:tc>
          <w:tcPr>
            <w:tcW w:w="41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ДРЛ и ДРИ с компенсированными</w:t>
            </w: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0,85</w:t>
            </w:r>
          </w:p>
        </w:tc>
      </w:tr>
      <w:tr w:rsidR="0059492B">
        <w:trPr>
          <w:jc w:val="center"/>
        </w:trPr>
        <w:tc>
          <w:tcPr>
            <w:tcW w:w="41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ПРА</w:t>
            </w: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41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то же, с некомпенсированными ПРА</w:t>
            </w: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0,3-0,5</w:t>
            </w:r>
          </w:p>
        </w:tc>
      </w:tr>
      <w:tr w:rsidR="0059492B">
        <w:trPr>
          <w:jc w:val="center"/>
        </w:trPr>
        <w:tc>
          <w:tcPr>
            <w:tcW w:w="41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газосветных рекламных установок</w:t>
            </w:r>
          </w:p>
        </w:tc>
        <w:tc>
          <w:tcPr>
            <w:tcW w:w="898" w:type="pc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0,35-0,4</w:t>
            </w:r>
          </w:p>
        </w:tc>
      </w:tr>
    </w:tbl>
    <w:p w:rsidR="0059492B" w:rsidRDefault="0059492B">
      <w:pPr>
        <w:spacing w:before="120" w:after="120"/>
        <w:jc w:val="both"/>
        <w:rPr>
          <w:rFonts w:ascii="Arial" w:eastAsiaTheme="minorEastAsia" w:hAnsi="Arial" w:cs="Arial"/>
          <w:sz w:val="20"/>
          <w:szCs w:val="20"/>
        </w:rPr>
      </w:pPr>
      <w:bookmarkStart w:id="71" w:name="т613"/>
      <w:bookmarkStart w:id="72" w:name="NORMACS_PAGE_31"/>
      <w:bookmarkEnd w:id="71"/>
      <w:bookmarkEnd w:id="72"/>
      <w:r>
        <w:rPr>
          <w:rFonts w:ascii="Times New Roman" w:hAnsi="Times New Roman" w:cs="Times New Roman"/>
          <w:spacing w:val="20"/>
          <w:sz w:val="24"/>
          <w:szCs w:val="24"/>
        </w:rPr>
        <w:t>Таблица 6.13</w:t>
      </w:r>
    </w:p>
    <w:p w:rsidR="0059492B" w:rsidRDefault="0059492B">
      <w:pPr>
        <w:rPr>
          <w:rFonts w:ascii="Times New Roman" w:eastAsia="Times New Roman" w:hAnsi="Times New Roman" w:cs="Times New Roman"/>
          <w:sz w:val="24"/>
          <w:szCs w:val="24"/>
        </w:rPr>
      </w:pPr>
    </w:p>
    <w:tbl>
      <w:tblPr>
        <w:tblW w:w="23328" w:type="dxa"/>
        <w:tblCellMar>
          <w:left w:w="0" w:type="dxa"/>
          <w:right w:w="0" w:type="dxa"/>
        </w:tblCellMar>
        <w:tblLook w:val="04A0" w:firstRow="1" w:lastRow="0" w:firstColumn="1" w:lastColumn="0" w:noHBand="0" w:noVBand="1"/>
      </w:tblPr>
      <w:tblGrid>
        <w:gridCol w:w="2349"/>
        <w:gridCol w:w="1737"/>
        <w:gridCol w:w="1485"/>
        <w:gridCol w:w="1089"/>
        <w:gridCol w:w="1256"/>
        <w:gridCol w:w="1314"/>
        <w:gridCol w:w="2349"/>
        <w:gridCol w:w="1808"/>
        <w:gridCol w:w="1482"/>
        <w:gridCol w:w="1948"/>
        <w:gridCol w:w="1266"/>
        <w:gridCol w:w="1782"/>
        <w:gridCol w:w="980"/>
        <w:gridCol w:w="1507"/>
        <w:gridCol w:w="1564"/>
        <w:gridCol w:w="1675"/>
        <w:gridCol w:w="1354"/>
      </w:tblGrid>
      <w:tr w:rsidR="0059492B">
        <w:tc>
          <w:tcPr>
            <w:tcW w:w="21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Здания (помещения) с наибольшей расчетной нагрузкой</w:t>
            </w:r>
          </w:p>
        </w:tc>
        <w:tc>
          <w:tcPr>
            <w:tcW w:w="21171" w:type="dxa"/>
            <w:gridSpan w:val="1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Коэффициенты несовпадения максимумов</w:t>
            </w:r>
          </w:p>
        </w:tc>
      </w:tr>
      <w:tr w:rsidR="0059492B">
        <w:tc>
          <w:tcPr>
            <w:tcW w:w="0" w:type="auto"/>
            <w:vMerge/>
            <w:tcBorders>
              <w:top w:val="single" w:sz="8" w:space="0" w:color="auto"/>
              <w:left w:val="single" w:sz="8" w:space="0" w:color="auto"/>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261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Жилые дома с плитами</w:t>
            </w:r>
          </w:p>
        </w:tc>
        <w:tc>
          <w:tcPr>
            <w:tcW w:w="196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Предприятия общественного питания</w:t>
            </w:r>
          </w:p>
        </w:tc>
        <w:tc>
          <w:tcPr>
            <w:tcW w:w="109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Средние учебные заведения, библиотеки</w:t>
            </w:r>
          </w:p>
        </w:tc>
        <w:tc>
          <w:tcPr>
            <w:tcW w:w="192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Общеобразовательные школы, профессионально-технические училища</w:t>
            </w:r>
          </w:p>
        </w:tc>
        <w:tc>
          <w:tcPr>
            <w:tcW w:w="161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Организации и учреждения управления, проектные и конструкторские организации, учреждения финансирования и кредитования</w:t>
            </w:r>
          </w:p>
        </w:tc>
        <w:tc>
          <w:tcPr>
            <w:tcW w:w="30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Предприятия торговли</w:t>
            </w:r>
          </w:p>
        </w:tc>
        <w:tc>
          <w:tcPr>
            <w:tcW w:w="113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Гостиницы</w:t>
            </w:r>
          </w:p>
        </w:tc>
        <w:tc>
          <w:tcPr>
            <w:tcW w:w="159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Парикмахерские</w:t>
            </w:r>
          </w:p>
        </w:tc>
        <w:tc>
          <w:tcPr>
            <w:tcW w:w="88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Детские ясли-сады</w:t>
            </w:r>
          </w:p>
        </w:tc>
        <w:tc>
          <w:tcPr>
            <w:tcW w:w="13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Поликлиники</w:t>
            </w:r>
          </w:p>
        </w:tc>
        <w:tc>
          <w:tcPr>
            <w:tcW w:w="129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Ателье и комбинаты бытового обслуживания</w:t>
            </w:r>
          </w:p>
        </w:tc>
        <w:tc>
          <w:tcPr>
            <w:tcW w:w="149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Предприятия коммунального обслуживания</w:t>
            </w:r>
          </w:p>
        </w:tc>
        <w:tc>
          <w:tcPr>
            <w:tcW w:w="112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Кинотеатры</w:t>
            </w:r>
          </w:p>
        </w:tc>
      </w:tr>
      <w:tr w:rsidR="0059492B">
        <w:tc>
          <w:tcPr>
            <w:tcW w:w="0" w:type="auto"/>
            <w:vMerge/>
            <w:tcBorders>
              <w:top w:val="single" w:sz="8" w:space="0" w:color="auto"/>
              <w:left w:val="single" w:sz="8" w:space="0" w:color="auto"/>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137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электрическими</w:t>
            </w:r>
          </w:p>
        </w:tc>
        <w:tc>
          <w:tcPr>
            <w:tcW w:w="1234"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на твердом и газообразном топливе</w:t>
            </w:r>
          </w:p>
        </w:tc>
        <w:tc>
          <w:tcPr>
            <w:tcW w:w="91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столовые</w:t>
            </w:r>
          </w:p>
        </w:tc>
        <w:tc>
          <w:tcPr>
            <w:tcW w:w="1051"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рестораны, кафе</w:t>
            </w:r>
          </w:p>
        </w:tc>
        <w:tc>
          <w:tcPr>
            <w:tcW w:w="0" w:type="auto"/>
            <w:vMerge/>
            <w:tcBorders>
              <w:top w:val="nil"/>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vMerge/>
            <w:tcBorders>
              <w:top w:val="nil"/>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vMerge/>
            <w:tcBorders>
              <w:top w:val="nil"/>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132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односменные</w:t>
            </w:r>
          </w:p>
        </w:tc>
        <w:tc>
          <w:tcPr>
            <w:tcW w:w="173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полуторасменные, двухсменные</w:t>
            </w:r>
          </w:p>
        </w:tc>
        <w:tc>
          <w:tcPr>
            <w:tcW w:w="0" w:type="auto"/>
            <w:vMerge/>
            <w:tcBorders>
              <w:top w:val="nil"/>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vMerge/>
            <w:tcBorders>
              <w:top w:val="nil"/>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vMerge/>
            <w:tcBorders>
              <w:top w:val="nil"/>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vMerge/>
            <w:tcBorders>
              <w:top w:val="nil"/>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vMerge/>
            <w:tcBorders>
              <w:top w:val="nil"/>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vMerge/>
            <w:tcBorders>
              <w:top w:val="nil"/>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vMerge/>
            <w:tcBorders>
              <w:top w:val="nil"/>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r>
      <w:tr w:rsidR="0059492B">
        <w:tc>
          <w:tcPr>
            <w:tcW w:w="2157" w:type="dxa"/>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Жилые дома с плитами:</w:t>
            </w:r>
          </w:p>
        </w:tc>
        <w:tc>
          <w:tcPr>
            <w:tcW w:w="1378" w:type="dxa"/>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1234" w:type="dxa"/>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917" w:type="dxa"/>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1051" w:type="dxa"/>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1097" w:type="dxa"/>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1928" w:type="dxa"/>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1613" w:type="dxa"/>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1327" w:type="dxa"/>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1737" w:type="dxa"/>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1138" w:type="dxa"/>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1591" w:type="dxa"/>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887" w:type="dxa"/>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1349" w:type="dxa"/>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1298" w:type="dxa"/>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1497" w:type="dxa"/>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1129" w:type="dxa"/>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c>
          <w:tcPr>
            <w:tcW w:w="2157" w:type="dxa"/>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электрическими</w:t>
            </w:r>
          </w:p>
        </w:tc>
        <w:tc>
          <w:tcPr>
            <w:tcW w:w="1378" w:type="dxa"/>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1234" w:type="dxa"/>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w:t>
            </w:r>
          </w:p>
        </w:tc>
        <w:tc>
          <w:tcPr>
            <w:tcW w:w="917" w:type="dxa"/>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c>
          <w:tcPr>
            <w:tcW w:w="1051" w:type="dxa"/>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1097" w:type="dxa"/>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c>
          <w:tcPr>
            <w:tcW w:w="1928" w:type="dxa"/>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w:t>
            </w:r>
          </w:p>
        </w:tc>
        <w:tc>
          <w:tcPr>
            <w:tcW w:w="1613" w:type="dxa"/>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c>
          <w:tcPr>
            <w:tcW w:w="1327" w:type="dxa"/>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c>
          <w:tcPr>
            <w:tcW w:w="1737" w:type="dxa"/>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138" w:type="dxa"/>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1591" w:type="dxa"/>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887" w:type="dxa"/>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w:t>
            </w:r>
          </w:p>
        </w:tc>
        <w:tc>
          <w:tcPr>
            <w:tcW w:w="1349" w:type="dxa"/>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1298" w:type="dxa"/>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c>
          <w:tcPr>
            <w:tcW w:w="1497" w:type="dxa"/>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1129" w:type="dxa"/>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w:t>
            </w:r>
          </w:p>
        </w:tc>
      </w:tr>
      <w:tr w:rsidR="0059492B">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на твердом и газообразном топливе</w:t>
            </w:r>
          </w:p>
        </w:tc>
        <w:tc>
          <w:tcPr>
            <w:tcW w:w="137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w:t>
            </w:r>
          </w:p>
        </w:tc>
        <w:tc>
          <w:tcPr>
            <w:tcW w:w="1234"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91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c>
          <w:tcPr>
            <w:tcW w:w="1051"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c>
          <w:tcPr>
            <w:tcW w:w="192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0,3</w:t>
            </w:r>
          </w:p>
        </w:tc>
        <w:tc>
          <w:tcPr>
            <w:tcW w:w="1613"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w:t>
            </w:r>
          </w:p>
        </w:tc>
        <w:tc>
          <w:tcPr>
            <w:tcW w:w="132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c>
          <w:tcPr>
            <w:tcW w:w="173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13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1591"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88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w:t>
            </w:r>
          </w:p>
        </w:tc>
        <w:tc>
          <w:tcPr>
            <w:tcW w:w="1349"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c>
          <w:tcPr>
            <w:tcW w:w="129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c>
          <w:tcPr>
            <w:tcW w:w="149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w:t>
            </w:r>
          </w:p>
        </w:tc>
      </w:tr>
      <w:tr w:rsidR="0059492B">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Предприятия общественного питания (столовые, кафе и рестораны)</w:t>
            </w:r>
          </w:p>
        </w:tc>
        <w:tc>
          <w:tcPr>
            <w:tcW w:w="137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w:t>
            </w:r>
          </w:p>
        </w:tc>
        <w:tc>
          <w:tcPr>
            <w:tcW w:w="1234"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w:t>
            </w:r>
          </w:p>
        </w:tc>
        <w:tc>
          <w:tcPr>
            <w:tcW w:w="91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051"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92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613"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32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73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13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1591"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88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349"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29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49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r>
      <w:tr w:rsidR="0059492B">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Общеобразовательные школы, средние учебные заведения, профессионально-технические училища, библиотеки</w:t>
            </w:r>
          </w:p>
        </w:tc>
        <w:tc>
          <w:tcPr>
            <w:tcW w:w="137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c>
          <w:tcPr>
            <w:tcW w:w="1234"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w:t>
            </w:r>
          </w:p>
        </w:tc>
        <w:tc>
          <w:tcPr>
            <w:tcW w:w="91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051"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192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1613"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32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73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13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1591"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88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349"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29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149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r>
      <w:tr w:rsidR="0059492B">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Предприятия торговли (односменные и полутора-двухсменные)</w:t>
            </w:r>
          </w:p>
        </w:tc>
        <w:tc>
          <w:tcPr>
            <w:tcW w:w="137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c>
          <w:tcPr>
            <w:tcW w:w="1234"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w:t>
            </w:r>
          </w:p>
        </w:tc>
        <w:tc>
          <w:tcPr>
            <w:tcW w:w="91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051"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192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1613"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32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73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13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1591"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88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349"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29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149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r>
      <w:tr w:rsidR="0059492B">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Организации и учреждения управления, проектные и конструкторские организации, учреждения финансирования и кредитования</w:t>
            </w:r>
          </w:p>
        </w:tc>
        <w:tc>
          <w:tcPr>
            <w:tcW w:w="137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c>
          <w:tcPr>
            <w:tcW w:w="1234"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w:t>
            </w:r>
          </w:p>
        </w:tc>
        <w:tc>
          <w:tcPr>
            <w:tcW w:w="91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051"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92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613"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32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73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13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1591"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88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349"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29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149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r>
      <w:tr w:rsidR="0059492B">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Гостиницы</w:t>
            </w:r>
          </w:p>
        </w:tc>
        <w:tc>
          <w:tcPr>
            <w:tcW w:w="137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234"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91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c>
          <w:tcPr>
            <w:tcW w:w="1051"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w:t>
            </w:r>
          </w:p>
        </w:tc>
        <w:tc>
          <w:tcPr>
            <w:tcW w:w="192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0,3</w:t>
            </w:r>
          </w:p>
        </w:tc>
        <w:tc>
          <w:tcPr>
            <w:tcW w:w="1613"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c>
          <w:tcPr>
            <w:tcW w:w="132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c>
          <w:tcPr>
            <w:tcW w:w="173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13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591"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88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w:t>
            </w:r>
          </w:p>
        </w:tc>
        <w:tc>
          <w:tcPr>
            <w:tcW w:w="1349"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129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c>
          <w:tcPr>
            <w:tcW w:w="149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w:t>
            </w:r>
          </w:p>
        </w:tc>
      </w:tr>
      <w:tr w:rsidR="0059492B">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Поликлиники</w:t>
            </w:r>
          </w:p>
        </w:tc>
        <w:tc>
          <w:tcPr>
            <w:tcW w:w="137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c>
          <w:tcPr>
            <w:tcW w:w="1234"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w:t>
            </w:r>
          </w:p>
        </w:tc>
        <w:tc>
          <w:tcPr>
            <w:tcW w:w="91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051"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c>
          <w:tcPr>
            <w:tcW w:w="192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613"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32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73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13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1591"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88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349"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29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149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r>
      <w:tr w:rsidR="0059492B">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Ателье и комбинаты бытового обслуживания, предприятия коммунального обслуживания</w:t>
            </w:r>
          </w:p>
        </w:tc>
        <w:tc>
          <w:tcPr>
            <w:tcW w:w="137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c>
          <w:tcPr>
            <w:tcW w:w="1234"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w:t>
            </w:r>
          </w:p>
        </w:tc>
        <w:tc>
          <w:tcPr>
            <w:tcW w:w="91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051"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92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613"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32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73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13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1591"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88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349"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29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149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r>
      <w:tr w:rsidR="0059492B">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Кинотеатры</w:t>
            </w:r>
          </w:p>
        </w:tc>
        <w:tc>
          <w:tcPr>
            <w:tcW w:w="137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w:t>
            </w:r>
          </w:p>
        </w:tc>
        <w:tc>
          <w:tcPr>
            <w:tcW w:w="1234"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0,9</w:t>
            </w:r>
          </w:p>
        </w:tc>
        <w:tc>
          <w:tcPr>
            <w:tcW w:w="91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w:t>
            </w:r>
          </w:p>
        </w:tc>
        <w:tc>
          <w:tcPr>
            <w:tcW w:w="1051"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0,3</w:t>
            </w:r>
          </w:p>
        </w:tc>
        <w:tc>
          <w:tcPr>
            <w:tcW w:w="192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0,2</w:t>
            </w:r>
          </w:p>
        </w:tc>
        <w:tc>
          <w:tcPr>
            <w:tcW w:w="1613"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0,2</w:t>
            </w:r>
          </w:p>
        </w:tc>
        <w:tc>
          <w:tcPr>
            <w:tcW w:w="132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0,2</w:t>
            </w:r>
          </w:p>
        </w:tc>
        <w:tc>
          <w:tcPr>
            <w:tcW w:w="173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113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w:t>
            </w:r>
          </w:p>
        </w:tc>
        <w:tc>
          <w:tcPr>
            <w:tcW w:w="1591"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w:t>
            </w:r>
          </w:p>
        </w:tc>
        <w:tc>
          <w:tcPr>
            <w:tcW w:w="88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0,2</w:t>
            </w:r>
          </w:p>
        </w:tc>
        <w:tc>
          <w:tcPr>
            <w:tcW w:w="1349"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w:t>
            </w:r>
          </w:p>
        </w:tc>
        <w:tc>
          <w:tcPr>
            <w:tcW w:w="1298"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w:t>
            </w:r>
          </w:p>
        </w:tc>
        <w:tc>
          <w:tcPr>
            <w:tcW w:w="1497"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r>
      <w:tr w:rsidR="0059492B">
        <w:tc>
          <w:tcPr>
            <w:tcW w:w="23328" w:type="dxa"/>
            <w:gridSpan w:val="1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spacing w:before="120"/>
              <w:ind w:firstLine="284"/>
              <w:jc w:val="both"/>
              <w:rPr>
                <w:rFonts w:ascii="Arial" w:eastAsiaTheme="minorEastAsia" w:hAnsi="Arial" w:cs="Arial"/>
                <w:sz w:val="20"/>
                <w:szCs w:val="20"/>
              </w:rPr>
            </w:pPr>
            <w:r>
              <w:rPr>
                <w:rFonts w:ascii="Times New Roman" w:hAnsi="Times New Roman" w:cs="Times New Roman"/>
                <w:spacing w:val="20"/>
              </w:rPr>
              <w:t>Примечания</w:t>
            </w:r>
          </w:p>
          <w:p w:rsidR="0059492B" w:rsidRDefault="0059492B">
            <w:pPr>
              <w:ind w:firstLine="284"/>
              <w:jc w:val="both"/>
            </w:pPr>
            <w:r>
              <w:rPr>
                <w:rFonts w:ascii="Times New Roman" w:hAnsi="Times New Roman" w:cs="Times New Roman"/>
              </w:rPr>
              <w:t xml:space="preserve">1 При нескольких нагрузках, имеющих равное или близкое к равному наибольшее значение, расчет следует выполнять относительно той нагрузки, при которой </w:t>
            </w:r>
            <w:r>
              <w:rPr>
                <w:rFonts w:ascii="Times New Roman" w:hAnsi="Times New Roman" w:cs="Times New Roman"/>
                <w:i/>
                <w:iCs/>
              </w:rPr>
              <w:t>Р</w:t>
            </w:r>
            <w:r>
              <w:rPr>
                <w:rFonts w:ascii="Times New Roman" w:hAnsi="Times New Roman" w:cs="Times New Roman"/>
                <w:i/>
                <w:iCs/>
                <w:vertAlign w:val="subscript"/>
              </w:rPr>
              <w:t>р</w:t>
            </w:r>
            <w:r>
              <w:rPr>
                <w:rFonts w:ascii="Times New Roman" w:hAnsi="Times New Roman" w:cs="Times New Roman"/>
                <w:i/>
                <w:iCs/>
              </w:rPr>
              <w:t xml:space="preserve"> </w:t>
            </w:r>
            <w:r>
              <w:rPr>
                <w:rFonts w:ascii="Times New Roman" w:hAnsi="Times New Roman" w:cs="Times New Roman"/>
              </w:rPr>
              <w:t>получается наибольшим.</w:t>
            </w:r>
          </w:p>
          <w:p w:rsidR="0059492B" w:rsidRDefault="0059492B">
            <w:pPr>
              <w:autoSpaceDE w:val="0"/>
              <w:autoSpaceDN w:val="0"/>
              <w:spacing w:after="120"/>
              <w:ind w:firstLine="284"/>
              <w:jc w:val="both"/>
              <w:rPr>
                <w:rFonts w:ascii="Arial" w:eastAsiaTheme="minorEastAsia" w:hAnsi="Arial" w:cs="Arial"/>
              </w:rPr>
            </w:pPr>
            <w:r>
              <w:rPr>
                <w:rFonts w:ascii="Times New Roman" w:hAnsi="Times New Roman" w:cs="Times New Roman"/>
              </w:rPr>
              <w:t>2 Для гаражей, автостоянок и тепловых пунктов жилого дома с электрическими и газовыми плитами коэффициент участия в максимуме нагрузки равен 0,9.</w:t>
            </w:r>
          </w:p>
        </w:tc>
      </w:tr>
    </w:tbl>
    <w:p w:rsidR="0059492B" w:rsidRDefault="0059492B">
      <w:pPr>
        <w:spacing w:before="120" w:after="120"/>
        <w:jc w:val="both"/>
        <w:rPr>
          <w:rFonts w:ascii="Arial" w:eastAsiaTheme="minorEastAsia" w:hAnsi="Arial" w:cs="Arial"/>
          <w:sz w:val="20"/>
          <w:szCs w:val="20"/>
        </w:rPr>
      </w:pPr>
      <w:r>
        <w:rPr>
          <w:rFonts w:ascii="Times New Roman" w:eastAsia="Times New Roman" w:hAnsi="Times New Roman" w:cs="Times New Roman"/>
          <w:sz w:val="24"/>
          <w:szCs w:val="24"/>
        </w:rPr>
        <w:br w:type="page"/>
      </w:r>
      <w:bookmarkStart w:id="73" w:name="т614"/>
      <w:bookmarkStart w:id="74" w:name="NORMACS_PAGE_32"/>
      <w:bookmarkEnd w:id="73"/>
      <w:bookmarkEnd w:id="74"/>
      <w:r>
        <w:rPr>
          <w:rFonts w:ascii="Times New Roman" w:hAnsi="Times New Roman" w:cs="Times New Roman"/>
          <w:spacing w:val="20"/>
          <w:sz w:val="24"/>
          <w:szCs w:val="24"/>
        </w:rPr>
        <w:t>Таблица 6.14</w:t>
      </w:r>
    </w:p>
    <w:tbl>
      <w:tblPr>
        <w:tblW w:w="5000" w:type="pct"/>
        <w:jc w:val="center"/>
        <w:tblCellMar>
          <w:left w:w="0" w:type="dxa"/>
          <w:right w:w="0" w:type="dxa"/>
        </w:tblCellMar>
        <w:tblLook w:val="04A0" w:firstRow="1" w:lastRow="0" w:firstColumn="1" w:lastColumn="0" w:noHBand="0" w:noVBand="1"/>
      </w:tblPr>
      <w:tblGrid>
        <w:gridCol w:w="563"/>
        <w:gridCol w:w="5424"/>
        <w:gridCol w:w="2012"/>
        <w:gridCol w:w="1572"/>
      </w:tblGrid>
      <w:tr w:rsidR="0059492B">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 xml:space="preserve">№ </w:t>
            </w:r>
            <w:r>
              <w:rPr>
                <w:rFonts w:ascii="Times New Roman" w:hAnsi="Times New Roman" w:cs="Times New Roman"/>
              </w:rPr>
              <w:br/>
              <w:t>п. п.</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Здание</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Единица измерения</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Удельная нагрузка</w:t>
            </w:r>
          </w:p>
        </w:tc>
      </w:tr>
      <w:tr w:rsidR="0059492B">
        <w:trPr>
          <w:jc w:val="center"/>
        </w:trPr>
        <w:tc>
          <w:tcPr>
            <w:tcW w:w="0" w:type="auto"/>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i/>
                <w:iCs/>
              </w:rPr>
              <w:t>Предприятия общественного питания</w:t>
            </w:r>
          </w:p>
        </w:tc>
      </w:tr>
      <w:tr w:rsidR="0059492B">
        <w:trPr>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Полностью электрифицированные с количеством посадочных мест:</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rPr>
                <w:rFonts w:ascii="Arial" w:eastAsiaTheme="minorEastAsia" w:hAnsi="Arial" w:cs="Arial"/>
              </w:rPr>
            </w:pPr>
            <w:r>
              <w:rPr>
                <w:rFonts w:ascii="Times New Roman" w:hAnsi="Times New Roman" w:cs="Times New Roman"/>
              </w:rPr>
              <w:t>до 400</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кВт/место</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1,04</w:t>
            </w:r>
          </w:p>
        </w:tc>
      </w:tr>
      <w:tr w:rsidR="0059492B">
        <w:trPr>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rPr>
                <w:rFonts w:ascii="Arial" w:eastAsiaTheme="minorEastAsia" w:hAnsi="Arial" w:cs="Arial"/>
              </w:rPr>
            </w:pPr>
            <w:r>
              <w:rPr>
                <w:rFonts w:ascii="Times New Roman" w:hAnsi="Times New Roman" w:cs="Times New Roman"/>
              </w:rPr>
              <w:t>св. 400 до 1000</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То же</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0,86</w:t>
            </w:r>
          </w:p>
        </w:tc>
      </w:tr>
      <w:tr w:rsidR="0059492B">
        <w:trPr>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rPr>
                <w:rFonts w:ascii="Arial" w:eastAsiaTheme="minorEastAsia" w:hAnsi="Arial" w:cs="Arial"/>
              </w:rPr>
            </w:pPr>
            <w:r>
              <w:rPr>
                <w:rFonts w:ascii="Times New Roman" w:hAnsi="Times New Roman" w:cs="Times New Roman"/>
              </w:rPr>
              <w:t>«  1000</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0,75</w:t>
            </w:r>
          </w:p>
        </w:tc>
      </w:tr>
      <w:tr w:rsidR="0059492B">
        <w:trPr>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Частично электрифицированные (с плитами на газообразном топливе) с количеством посадочных мест:</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rPr>
                <w:rFonts w:ascii="Arial" w:eastAsiaTheme="minorEastAsia" w:hAnsi="Arial" w:cs="Arial"/>
              </w:rPr>
            </w:pPr>
            <w:r>
              <w:rPr>
                <w:rFonts w:ascii="Times New Roman" w:hAnsi="Times New Roman" w:cs="Times New Roman"/>
              </w:rPr>
              <w:t>до 400</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0,81</w:t>
            </w:r>
          </w:p>
        </w:tc>
      </w:tr>
      <w:tr w:rsidR="0059492B">
        <w:trPr>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5</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rPr>
                <w:rFonts w:ascii="Arial" w:eastAsiaTheme="minorEastAsia" w:hAnsi="Arial" w:cs="Arial"/>
              </w:rPr>
            </w:pPr>
            <w:r>
              <w:rPr>
                <w:rFonts w:ascii="Times New Roman" w:hAnsi="Times New Roman" w:cs="Times New Roman"/>
              </w:rPr>
              <w:t>св. 400 до 1000</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0,69</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rPr>
                <w:rFonts w:ascii="Arial" w:eastAsiaTheme="minorEastAsia" w:hAnsi="Arial" w:cs="Arial"/>
              </w:rPr>
            </w:pPr>
            <w:r>
              <w:rPr>
                <w:rFonts w:ascii="Times New Roman" w:hAnsi="Times New Roman" w:cs="Times New Roman"/>
              </w:rPr>
              <w:t>«  1000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0,56</w:t>
            </w:r>
          </w:p>
        </w:tc>
      </w:tr>
      <w:tr w:rsidR="0059492B">
        <w:trPr>
          <w:jc w:val="center"/>
        </w:trPr>
        <w:tc>
          <w:tcPr>
            <w:tcW w:w="0" w:type="auto"/>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i/>
                <w:iCs/>
              </w:rPr>
              <w:t>Продовольственные магазины</w:t>
            </w:r>
          </w:p>
        </w:tc>
      </w:tr>
      <w:tr w:rsidR="0059492B">
        <w:trPr>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7</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Без кондиционирования воздуха</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кВт/м</w:t>
            </w:r>
            <w:r>
              <w:rPr>
                <w:rFonts w:ascii="Times New Roman" w:hAnsi="Times New Roman" w:cs="Times New Roman"/>
                <w:vertAlign w:val="superscript"/>
              </w:rPr>
              <w:t>2</w:t>
            </w:r>
            <w:r>
              <w:rPr>
                <w:rFonts w:ascii="Times New Roman" w:hAnsi="Times New Roman" w:cs="Times New Roman"/>
              </w:rPr>
              <w:t xml:space="preserve"> торгового зала</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0,23</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С кондиционированием воздуха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То же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0,25</w:t>
            </w:r>
          </w:p>
        </w:tc>
      </w:tr>
      <w:tr w:rsidR="0059492B">
        <w:trPr>
          <w:jc w:val="center"/>
        </w:trPr>
        <w:tc>
          <w:tcPr>
            <w:tcW w:w="0" w:type="auto"/>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i/>
                <w:iCs/>
              </w:rPr>
              <w:t>Промтоварные магазины</w:t>
            </w:r>
          </w:p>
        </w:tc>
      </w:tr>
      <w:tr w:rsidR="0059492B">
        <w:trPr>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9</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Без кондиционирования воздуха</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0,14</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С кондиционированием воздуха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0,16</w:t>
            </w:r>
          </w:p>
        </w:tc>
      </w:tr>
      <w:tr w:rsidR="0059492B">
        <w:trPr>
          <w:jc w:val="center"/>
        </w:trPr>
        <w:tc>
          <w:tcPr>
            <w:tcW w:w="0" w:type="auto"/>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i/>
                <w:iCs/>
              </w:rPr>
              <w:t>Общеобразовательные школы</w:t>
            </w:r>
          </w:p>
        </w:tc>
      </w:tr>
      <w:tr w:rsidR="0059492B">
        <w:trPr>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11</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С электрифицированными столовыми и спортзалами</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кВт/1 учащегося</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0,25</w:t>
            </w:r>
          </w:p>
        </w:tc>
      </w:tr>
      <w:tr w:rsidR="0059492B">
        <w:trPr>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12</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Без электрифицированных столовых, со спортзалами</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То же</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0,17</w:t>
            </w:r>
          </w:p>
        </w:tc>
      </w:tr>
      <w:tr w:rsidR="0059492B">
        <w:trPr>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13</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С буфетами, без спортзалов</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0,17</w:t>
            </w:r>
          </w:p>
        </w:tc>
      </w:tr>
      <w:tr w:rsidR="0059492B">
        <w:trPr>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14</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Без буфетов и спортзалов</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0,15</w:t>
            </w:r>
          </w:p>
        </w:tc>
      </w:tr>
      <w:tr w:rsidR="0059492B">
        <w:trPr>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Профессионально-технические училища со столовыми</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0,46</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Детские ясли-сады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кВт/место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0,46</w:t>
            </w:r>
          </w:p>
        </w:tc>
      </w:tr>
      <w:tr w:rsidR="0059492B">
        <w:trPr>
          <w:jc w:val="center"/>
        </w:trPr>
        <w:tc>
          <w:tcPr>
            <w:tcW w:w="0" w:type="auto"/>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i/>
                <w:iCs/>
              </w:rPr>
              <w:t>Кинотеатры и киноконцертные залы</w:t>
            </w:r>
          </w:p>
        </w:tc>
      </w:tr>
      <w:tr w:rsidR="0059492B">
        <w:trPr>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17</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С кондиционированием воздуха</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То же</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0,14</w:t>
            </w:r>
          </w:p>
        </w:tc>
      </w:tr>
      <w:tr w:rsidR="0059492B">
        <w:trPr>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18</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Без кондиционирования воздуха</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0,12</w:t>
            </w:r>
          </w:p>
        </w:tc>
      </w:tr>
      <w:tr w:rsidR="0059492B">
        <w:trPr>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19</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Клубы</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0,46</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i/>
                <w:iCs/>
              </w:rPr>
              <w:t>Парикмахерские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кВт/рабочее место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1,5</w:t>
            </w:r>
          </w:p>
        </w:tc>
      </w:tr>
      <w:tr w:rsidR="0059492B">
        <w:trPr>
          <w:jc w:val="center"/>
        </w:trPr>
        <w:tc>
          <w:tcPr>
            <w:tcW w:w="0" w:type="auto"/>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i/>
                <w:iCs/>
              </w:rPr>
              <w:t>Здания или помещения учреждений управления, проектных и конструкторских организаций</w:t>
            </w:r>
          </w:p>
        </w:tc>
      </w:tr>
      <w:tr w:rsidR="0059492B">
        <w:trPr>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21</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С</w:t>
            </w:r>
            <w:r>
              <w:rPr>
                <w:rFonts w:ascii="Times New Roman" w:hAnsi="Times New Roman" w:cs="Times New Roman"/>
                <w:i/>
                <w:iCs/>
              </w:rPr>
              <w:t xml:space="preserve"> </w:t>
            </w:r>
            <w:r>
              <w:rPr>
                <w:rFonts w:ascii="Times New Roman" w:hAnsi="Times New Roman" w:cs="Times New Roman"/>
              </w:rPr>
              <w:t>кондиционированием воздуха</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кВт/м</w:t>
            </w:r>
            <w:r>
              <w:rPr>
                <w:rFonts w:ascii="Times New Roman" w:hAnsi="Times New Roman" w:cs="Times New Roman"/>
                <w:vertAlign w:val="superscript"/>
              </w:rPr>
              <w:t>2</w:t>
            </w:r>
            <w:r>
              <w:rPr>
                <w:rFonts w:ascii="Times New Roman" w:hAnsi="Times New Roman" w:cs="Times New Roman"/>
              </w:rPr>
              <w:t xml:space="preserve"> общей площади</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0,054</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Без кондиционирования воздуха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То же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0,043</w:t>
            </w:r>
          </w:p>
        </w:tc>
      </w:tr>
      <w:tr w:rsidR="0059492B">
        <w:trPr>
          <w:jc w:val="center"/>
        </w:trPr>
        <w:tc>
          <w:tcPr>
            <w:tcW w:w="0" w:type="auto"/>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i/>
                <w:iCs/>
              </w:rPr>
              <w:t>Гостиницы</w:t>
            </w:r>
          </w:p>
        </w:tc>
      </w:tr>
      <w:tr w:rsidR="0059492B">
        <w:trPr>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23</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С кондиционированием воздуха</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кВт/место</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0,46</w:t>
            </w:r>
          </w:p>
        </w:tc>
      </w:tr>
      <w:tr w:rsidR="0059492B">
        <w:trPr>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24</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Без кондиционирования воздуха</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То же</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0,34</w:t>
            </w:r>
          </w:p>
        </w:tc>
      </w:tr>
      <w:tr w:rsidR="0059492B">
        <w:trPr>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25</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i/>
                <w:iCs/>
              </w:rPr>
              <w:t>Дома отдыха и пансионаты без кондиционирования воздуха</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0,36</w:t>
            </w:r>
          </w:p>
        </w:tc>
      </w:tr>
      <w:tr w:rsidR="0059492B">
        <w:trPr>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26</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i/>
                <w:iCs/>
              </w:rPr>
              <w:t>Фабрики химчистки и прачечные самообслуживания</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кВт/кг вещей</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0,075</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i/>
                <w:iCs/>
              </w:rPr>
              <w:t>Детские лагеря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кВт/м</w:t>
            </w:r>
            <w:r>
              <w:rPr>
                <w:rFonts w:ascii="Times New Roman" w:hAnsi="Times New Roman" w:cs="Times New Roman"/>
                <w:vertAlign w:val="superscript"/>
              </w:rPr>
              <w:t>2</w:t>
            </w:r>
            <w:r>
              <w:rPr>
                <w:rFonts w:ascii="Times New Roman" w:hAnsi="Times New Roman" w:cs="Times New Roman"/>
              </w:rPr>
              <w:t xml:space="preserve"> жилых помещений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0,023</w:t>
            </w:r>
          </w:p>
        </w:tc>
      </w:tr>
      <w:tr w:rsidR="0059492B">
        <w:trPr>
          <w:jc w:val="center"/>
        </w:trPr>
        <w:tc>
          <w:tcPr>
            <w:tcW w:w="0" w:type="auto"/>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spacing w:before="120"/>
              <w:ind w:firstLine="284"/>
              <w:jc w:val="both"/>
              <w:rPr>
                <w:rFonts w:ascii="Arial" w:eastAsiaTheme="minorEastAsia" w:hAnsi="Arial" w:cs="Arial"/>
                <w:sz w:val="20"/>
                <w:szCs w:val="20"/>
              </w:rPr>
            </w:pPr>
            <w:r>
              <w:rPr>
                <w:rFonts w:ascii="Times New Roman" w:hAnsi="Times New Roman" w:cs="Times New Roman"/>
                <w:spacing w:val="20"/>
              </w:rPr>
              <w:t>Примечания</w:t>
            </w:r>
          </w:p>
          <w:p w:rsidR="0059492B" w:rsidRDefault="0059492B">
            <w:pPr>
              <w:ind w:firstLine="284"/>
              <w:jc w:val="both"/>
            </w:pPr>
            <w:r>
              <w:rPr>
                <w:rFonts w:ascii="Times New Roman" w:hAnsi="Times New Roman" w:cs="Times New Roman"/>
              </w:rPr>
              <w:t>1 Поз. 1 - 6 гр. 4 - удельная нагрузка не зависит от наличия кондиционирования воздуха.</w:t>
            </w:r>
          </w:p>
          <w:p w:rsidR="0059492B" w:rsidRDefault="0059492B">
            <w:pPr>
              <w:ind w:firstLine="284"/>
              <w:jc w:val="both"/>
            </w:pPr>
            <w:r>
              <w:rPr>
                <w:rFonts w:ascii="Times New Roman" w:hAnsi="Times New Roman" w:cs="Times New Roman"/>
              </w:rPr>
              <w:t>2 Поз. 15, 16 гр. 4 - нагрузка бассейнов и спортзалов не учтена.</w:t>
            </w:r>
          </w:p>
          <w:p w:rsidR="0059492B" w:rsidRDefault="0059492B">
            <w:pPr>
              <w:ind w:firstLine="284"/>
              <w:jc w:val="both"/>
            </w:pPr>
            <w:r>
              <w:rPr>
                <w:rFonts w:ascii="Times New Roman" w:hAnsi="Times New Roman" w:cs="Times New Roman"/>
              </w:rPr>
              <w:t xml:space="preserve">3 Поз. 21, 22, 25, 27 гр. 4 -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w:t>
            </w:r>
            <w:hyperlink w:anchor="п621" w:tooltip="п. 6.21 " w:history="1">
              <w:r>
                <w:rPr>
                  <w:rStyle w:val="a3"/>
                  <w:rFonts w:ascii="Times New Roman" w:hAnsi="Times New Roman" w:cs="Times New Roman"/>
                </w:rPr>
                <w:t>6.21</w:t>
              </w:r>
            </w:hyperlink>
            <w:r>
              <w:rPr>
                <w:rFonts w:ascii="Times New Roman" w:hAnsi="Times New Roman" w:cs="Times New Roman"/>
              </w:rPr>
              <w:t xml:space="preserve"> настоящего Свода правил.</w:t>
            </w:r>
          </w:p>
          <w:p w:rsidR="0059492B" w:rsidRDefault="0059492B">
            <w:pPr>
              <w:ind w:firstLine="284"/>
              <w:jc w:val="both"/>
            </w:pPr>
            <w:r>
              <w:rPr>
                <w:rFonts w:ascii="Times New Roman" w:hAnsi="Times New Roman" w:cs="Times New Roman"/>
              </w:rPr>
              <w:t>4 Поз. 23, 24 гр. 4 - удельную нагрузку ресторанов при гостиницах следует принимать как для предприятий общественного питания открытого типа.</w:t>
            </w:r>
          </w:p>
          <w:p w:rsidR="0059492B" w:rsidRDefault="0059492B">
            <w:pPr>
              <w:autoSpaceDE w:val="0"/>
              <w:autoSpaceDN w:val="0"/>
              <w:spacing w:after="120"/>
              <w:ind w:firstLine="284"/>
              <w:jc w:val="both"/>
              <w:rPr>
                <w:rFonts w:ascii="Arial" w:eastAsiaTheme="minorEastAsia" w:hAnsi="Arial" w:cs="Arial"/>
              </w:rPr>
            </w:pPr>
            <w:r>
              <w:rPr>
                <w:rFonts w:ascii="Times New Roman" w:hAnsi="Times New Roman" w:cs="Times New Roman"/>
              </w:rPr>
              <w:t>5 Для предприятий общественного питания при числе мест, не указанном в таблице, удельные нагрузки определяются интерполяцией.</w:t>
            </w:r>
          </w:p>
        </w:tc>
      </w:tr>
    </w:tbl>
    <w:p w:rsidR="0059492B" w:rsidRDefault="0059492B">
      <w:pPr>
        <w:pStyle w:val="21"/>
      </w:pPr>
      <w:bookmarkStart w:id="75" w:name="NORMACS_PAGE_33"/>
      <w:bookmarkEnd w:id="75"/>
      <w:r>
        <w:rPr>
          <w:rFonts w:ascii="Times New Roman" w:hAnsi="Times New Roman" w:cs="Times New Roman"/>
        </w:rPr>
        <w:t>Применение светильников с люминесцентными лампами с некомпенсированными ПРА в общественных зданиях не допускается, кроме одноламповых светильников мощностью до 30 Вт, имеющих коэффициент мощности 0,5. При совместном питании линией разрядных ламп и ламп накаливания коэффициент мощности определяется с учетом суммарных активных и суммарных реактивных нагрузок.</w:t>
      </w:r>
    </w:p>
    <w:p w:rsidR="0059492B" w:rsidRDefault="0059492B">
      <w:pPr>
        <w:ind w:firstLine="284"/>
        <w:jc w:val="both"/>
      </w:pPr>
      <w:bookmarkStart w:id="76" w:name="п631"/>
      <w:r>
        <w:rPr>
          <w:rFonts w:ascii="Times New Roman" w:hAnsi="Times New Roman" w:cs="Times New Roman"/>
          <w:sz w:val="24"/>
          <w:szCs w:val="24"/>
        </w:rPr>
        <w:t xml:space="preserve">6.31 </w:t>
      </w:r>
      <w:bookmarkEnd w:id="76"/>
      <w:r>
        <w:rPr>
          <w:rFonts w:ascii="Times New Roman" w:hAnsi="Times New Roman" w:cs="Times New Roman"/>
          <w:sz w:val="24"/>
          <w:szCs w:val="24"/>
        </w:rPr>
        <w:t xml:space="preserve">Расчетную нагрузку питающей линии (трансформаторной подстанции) при смешанном питании потребителей различного назначения (жилых домов и общественных зданий или помещений) </w:t>
      </w:r>
      <w:r>
        <w:rPr>
          <w:rFonts w:ascii="Times New Roman" w:hAnsi="Times New Roman" w:cs="Times New Roman"/>
          <w:i/>
          <w:iCs/>
          <w:sz w:val="24"/>
          <w:szCs w:val="24"/>
        </w:rPr>
        <w:t>Р</w:t>
      </w:r>
      <w:r>
        <w:rPr>
          <w:rFonts w:ascii="Times New Roman" w:hAnsi="Times New Roman" w:cs="Times New Roman"/>
          <w:i/>
          <w:iCs/>
          <w:sz w:val="24"/>
          <w:szCs w:val="24"/>
          <w:vertAlign w:val="subscript"/>
        </w:rPr>
        <w:t>р</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кВт, определяют по формуле</w:t>
      </w:r>
    </w:p>
    <w:p w:rsidR="0059492B" w:rsidRDefault="0059492B">
      <w:pPr>
        <w:spacing w:before="120" w:after="120"/>
        <w:jc w:val="right"/>
      </w:pPr>
      <w:r>
        <w:rPr>
          <w:rFonts w:ascii="Times New Roman" w:hAnsi="Times New Roman" w:cs="Times New Roman"/>
          <w:i/>
          <w:iCs/>
          <w:sz w:val="24"/>
          <w:szCs w:val="24"/>
        </w:rPr>
        <w:t>Р</w:t>
      </w:r>
      <w:r>
        <w:rPr>
          <w:rFonts w:ascii="Times New Roman" w:hAnsi="Times New Roman" w:cs="Times New Roman"/>
          <w:i/>
          <w:iCs/>
          <w:sz w:val="24"/>
          <w:szCs w:val="24"/>
          <w:vertAlign w:val="subscript"/>
        </w:rPr>
        <w:t>р</w:t>
      </w:r>
      <w:r>
        <w:rPr>
          <w:rFonts w:ascii="Times New Roman" w:hAnsi="Times New Roman" w:cs="Times New Roman"/>
          <w:i/>
          <w:iCs/>
          <w:sz w:val="24"/>
          <w:szCs w:val="24"/>
        </w:rPr>
        <w:t xml:space="preserve"> = Р</w:t>
      </w:r>
      <w:r>
        <w:rPr>
          <w:rFonts w:ascii="Times New Roman" w:hAnsi="Times New Roman" w:cs="Times New Roman"/>
          <w:i/>
          <w:iCs/>
          <w:sz w:val="24"/>
          <w:szCs w:val="24"/>
          <w:vertAlign w:val="subscript"/>
        </w:rPr>
        <w:t>зд.макс</w:t>
      </w:r>
      <w:r>
        <w:rPr>
          <w:rFonts w:ascii="Times New Roman" w:hAnsi="Times New Roman" w:cs="Times New Roman"/>
          <w:i/>
          <w:iCs/>
          <w:sz w:val="24"/>
          <w:szCs w:val="24"/>
        </w:rPr>
        <w:t xml:space="preserve"> + К</w:t>
      </w:r>
      <w:r>
        <w:rPr>
          <w:rFonts w:ascii="Times New Roman" w:hAnsi="Times New Roman" w:cs="Times New Roman"/>
          <w:i/>
          <w:iCs/>
          <w:sz w:val="24"/>
          <w:szCs w:val="24"/>
          <w:vertAlign w:val="subscript"/>
        </w:rPr>
        <w:t>1</w:t>
      </w:r>
      <w:r>
        <w:rPr>
          <w:rFonts w:ascii="Times New Roman" w:hAnsi="Times New Roman" w:cs="Times New Roman"/>
          <w:i/>
          <w:iCs/>
          <w:sz w:val="24"/>
          <w:szCs w:val="24"/>
        </w:rPr>
        <w:t>Р</w:t>
      </w:r>
      <w:r>
        <w:rPr>
          <w:rFonts w:ascii="Times New Roman" w:hAnsi="Times New Roman" w:cs="Times New Roman"/>
          <w:i/>
          <w:iCs/>
          <w:sz w:val="24"/>
          <w:szCs w:val="24"/>
          <w:vertAlign w:val="subscript"/>
        </w:rPr>
        <w:t xml:space="preserve">зд1 </w:t>
      </w:r>
      <w:r>
        <w:rPr>
          <w:rFonts w:ascii="Times New Roman" w:hAnsi="Times New Roman" w:cs="Times New Roman"/>
          <w:i/>
          <w:iCs/>
          <w:sz w:val="24"/>
          <w:szCs w:val="24"/>
        </w:rPr>
        <w:t>+ К</w:t>
      </w:r>
      <w:r>
        <w:rPr>
          <w:rFonts w:ascii="Times New Roman" w:hAnsi="Times New Roman" w:cs="Times New Roman"/>
          <w:i/>
          <w:iCs/>
          <w:sz w:val="24"/>
          <w:szCs w:val="24"/>
          <w:vertAlign w:val="subscript"/>
        </w:rPr>
        <w:t>2</w:t>
      </w:r>
      <w:r>
        <w:rPr>
          <w:rFonts w:ascii="Times New Roman" w:hAnsi="Times New Roman" w:cs="Times New Roman"/>
          <w:i/>
          <w:iCs/>
          <w:sz w:val="24"/>
          <w:szCs w:val="24"/>
        </w:rPr>
        <w:t>Р</w:t>
      </w:r>
      <w:r>
        <w:rPr>
          <w:rFonts w:ascii="Times New Roman" w:hAnsi="Times New Roman" w:cs="Times New Roman"/>
          <w:i/>
          <w:iCs/>
          <w:sz w:val="24"/>
          <w:szCs w:val="24"/>
          <w:vertAlign w:val="subscript"/>
        </w:rPr>
        <w:t>зд2</w:t>
      </w:r>
      <w:r>
        <w:rPr>
          <w:rFonts w:ascii="Times New Roman" w:hAnsi="Times New Roman" w:cs="Times New Roman"/>
          <w:i/>
          <w:iCs/>
          <w:sz w:val="24"/>
          <w:szCs w:val="24"/>
        </w:rPr>
        <w:t xml:space="preserve">+ </w:t>
      </w:r>
      <w:r>
        <w:rPr>
          <w:rFonts w:ascii="Symbol" w:hAnsi="Symbol"/>
          <w:i/>
          <w:iCs/>
          <w:sz w:val="24"/>
          <w:szCs w:val="24"/>
        </w:rPr>
        <w:t></w:t>
      </w:r>
      <w:r>
        <w:rPr>
          <w:rFonts w:ascii="Times New Roman" w:hAnsi="Times New Roman" w:cs="Times New Roman"/>
          <w:i/>
          <w:iCs/>
          <w:sz w:val="24"/>
          <w:szCs w:val="24"/>
        </w:rPr>
        <w:t>+ К</w:t>
      </w:r>
      <w:r>
        <w:rPr>
          <w:rFonts w:ascii="Times New Roman" w:hAnsi="Times New Roman" w:cs="Times New Roman"/>
          <w:i/>
          <w:iCs/>
          <w:sz w:val="24"/>
          <w:szCs w:val="24"/>
          <w:vertAlign w:val="subscript"/>
        </w:rPr>
        <w:t>n</w:t>
      </w:r>
      <w:r>
        <w:rPr>
          <w:rFonts w:ascii="Times New Roman" w:hAnsi="Times New Roman" w:cs="Times New Roman"/>
          <w:i/>
          <w:iCs/>
          <w:sz w:val="24"/>
          <w:szCs w:val="24"/>
        </w:rPr>
        <w:t>Р</w:t>
      </w:r>
      <w:r>
        <w:rPr>
          <w:rFonts w:ascii="Times New Roman" w:hAnsi="Times New Roman" w:cs="Times New Roman"/>
          <w:i/>
          <w:iCs/>
          <w:sz w:val="24"/>
          <w:szCs w:val="24"/>
          <w:vertAlign w:val="subscript"/>
        </w:rPr>
        <w:t>зд.n</w:t>
      </w:r>
      <w:r>
        <w:rPr>
          <w:rFonts w:ascii="Times New Roman" w:hAnsi="Times New Roman" w:cs="Times New Roman"/>
          <w:sz w:val="24"/>
          <w:szCs w:val="24"/>
        </w:rPr>
        <w:t xml:space="preserve">                                      (13)</w:t>
      </w:r>
    </w:p>
    <w:p w:rsidR="0059492B" w:rsidRDefault="0059492B">
      <w:pPr>
        <w:ind w:firstLine="284"/>
        <w:jc w:val="both"/>
      </w:pPr>
      <w:r>
        <w:rPr>
          <w:rFonts w:ascii="Times New Roman" w:hAnsi="Times New Roman" w:cs="Times New Roman"/>
          <w:sz w:val="24"/>
          <w:szCs w:val="24"/>
        </w:rPr>
        <w:t xml:space="preserve">где </w:t>
      </w:r>
      <w:r>
        <w:rPr>
          <w:rFonts w:ascii="Times New Roman" w:hAnsi="Times New Roman" w:cs="Times New Roman"/>
          <w:i/>
          <w:iCs/>
          <w:sz w:val="24"/>
          <w:szCs w:val="24"/>
        </w:rPr>
        <w:t>Р</w:t>
      </w:r>
      <w:r>
        <w:rPr>
          <w:rFonts w:ascii="Times New Roman" w:hAnsi="Times New Roman" w:cs="Times New Roman"/>
          <w:i/>
          <w:iCs/>
          <w:sz w:val="24"/>
          <w:szCs w:val="24"/>
          <w:vertAlign w:val="subscript"/>
        </w:rPr>
        <w:t>зд.макс</w:t>
      </w:r>
      <w:r>
        <w:rPr>
          <w:rFonts w:ascii="Times New Roman" w:hAnsi="Times New Roman" w:cs="Times New Roman"/>
          <w:i/>
          <w:iCs/>
          <w:sz w:val="24"/>
          <w:szCs w:val="24"/>
        </w:rPr>
        <w:t xml:space="preserve"> </w:t>
      </w:r>
      <w:r>
        <w:rPr>
          <w:rFonts w:ascii="Times New Roman" w:hAnsi="Times New Roman" w:cs="Times New Roman"/>
          <w:sz w:val="24"/>
          <w:szCs w:val="24"/>
        </w:rPr>
        <w:t>- наибольшая из нагрузок зданий, питаемых линией (трансформаторной подстанцией), кВт;</w:t>
      </w:r>
    </w:p>
    <w:p w:rsidR="0059492B" w:rsidRDefault="0059492B">
      <w:pPr>
        <w:ind w:firstLine="284"/>
        <w:jc w:val="both"/>
      </w:pPr>
      <w:r>
        <w:rPr>
          <w:rFonts w:ascii="Times New Roman" w:hAnsi="Times New Roman" w:cs="Times New Roman"/>
          <w:i/>
          <w:iCs/>
          <w:sz w:val="24"/>
          <w:szCs w:val="24"/>
        </w:rPr>
        <w:t>Р</w:t>
      </w:r>
      <w:r>
        <w:rPr>
          <w:rFonts w:ascii="Times New Roman" w:hAnsi="Times New Roman" w:cs="Times New Roman"/>
          <w:i/>
          <w:iCs/>
          <w:sz w:val="24"/>
          <w:szCs w:val="24"/>
          <w:vertAlign w:val="subscript"/>
        </w:rPr>
        <w:t xml:space="preserve">зд1 </w:t>
      </w:r>
      <w:r>
        <w:rPr>
          <w:rFonts w:ascii="Symbol" w:hAnsi="Symbol"/>
          <w:i/>
          <w:iCs/>
          <w:sz w:val="24"/>
          <w:szCs w:val="24"/>
        </w:rPr>
        <w:t></w:t>
      </w:r>
      <w:r>
        <w:rPr>
          <w:rFonts w:ascii="Times New Roman" w:hAnsi="Times New Roman" w:cs="Times New Roman"/>
          <w:i/>
          <w:iCs/>
          <w:sz w:val="24"/>
          <w:szCs w:val="24"/>
        </w:rPr>
        <w:t xml:space="preserve"> Р</w:t>
      </w:r>
      <w:r>
        <w:rPr>
          <w:rFonts w:ascii="Times New Roman" w:hAnsi="Times New Roman" w:cs="Times New Roman"/>
          <w:i/>
          <w:iCs/>
          <w:sz w:val="24"/>
          <w:szCs w:val="24"/>
          <w:vertAlign w:val="subscript"/>
        </w:rPr>
        <w:t>зд.n</w:t>
      </w:r>
      <w:r>
        <w:rPr>
          <w:rFonts w:ascii="Times New Roman" w:hAnsi="Times New Roman" w:cs="Times New Roman"/>
          <w:sz w:val="24"/>
          <w:szCs w:val="24"/>
        </w:rPr>
        <w:t xml:space="preserve"> - расчетные нагрузки всех зданий, кроме здания, имеющего наибольшую нагрузку </w:t>
      </w:r>
      <w:r>
        <w:rPr>
          <w:rFonts w:ascii="Times New Roman" w:hAnsi="Times New Roman" w:cs="Times New Roman"/>
          <w:i/>
          <w:iCs/>
          <w:sz w:val="24"/>
          <w:szCs w:val="24"/>
        </w:rPr>
        <w:t>Р</w:t>
      </w:r>
      <w:r>
        <w:rPr>
          <w:rFonts w:ascii="Times New Roman" w:hAnsi="Times New Roman" w:cs="Times New Roman"/>
          <w:i/>
          <w:iCs/>
          <w:sz w:val="24"/>
          <w:szCs w:val="24"/>
          <w:vertAlign w:val="subscript"/>
        </w:rPr>
        <w:t>зд</w:t>
      </w:r>
      <w:r>
        <w:rPr>
          <w:rFonts w:ascii="Times New Roman" w:hAnsi="Times New Roman" w:cs="Times New Roman"/>
          <w:i/>
          <w:iCs/>
          <w:sz w:val="24"/>
          <w:szCs w:val="24"/>
        </w:rPr>
        <w:t xml:space="preserve"> </w:t>
      </w:r>
      <w:r>
        <w:rPr>
          <w:rFonts w:ascii="Times New Roman" w:hAnsi="Times New Roman" w:cs="Times New Roman"/>
          <w:i/>
          <w:iCs/>
          <w:sz w:val="24"/>
          <w:szCs w:val="24"/>
          <w:vertAlign w:val="subscript"/>
        </w:rPr>
        <w:t>макс</w:t>
      </w:r>
      <w:r>
        <w:rPr>
          <w:rFonts w:ascii="Times New Roman" w:hAnsi="Times New Roman" w:cs="Times New Roman"/>
          <w:sz w:val="24"/>
          <w:szCs w:val="24"/>
        </w:rPr>
        <w:t>, питаемых линией (трансформаторной подстанцией), кВт;</w:t>
      </w:r>
    </w:p>
    <w:p w:rsidR="0059492B" w:rsidRDefault="0059492B">
      <w:pPr>
        <w:ind w:firstLine="284"/>
        <w:jc w:val="both"/>
      </w:pPr>
      <w:r>
        <w:rPr>
          <w:rFonts w:ascii="Times New Roman" w:hAnsi="Times New Roman" w:cs="Times New Roman"/>
          <w:i/>
          <w:iCs/>
          <w:sz w:val="24"/>
          <w:szCs w:val="24"/>
        </w:rPr>
        <w:t>К</w:t>
      </w:r>
      <w:r>
        <w:rPr>
          <w:rFonts w:ascii="Times New Roman" w:hAnsi="Times New Roman" w:cs="Times New Roman"/>
          <w:i/>
          <w:iCs/>
          <w:sz w:val="24"/>
          <w:szCs w:val="24"/>
          <w:vertAlign w:val="subscript"/>
        </w:rPr>
        <w:t>1</w:t>
      </w:r>
      <w:r>
        <w:rPr>
          <w:rFonts w:ascii="Times New Roman" w:hAnsi="Times New Roman" w:cs="Times New Roman"/>
          <w:sz w:val="24"/>
          <w:szCs w:val="24"/>
        </w:rPr>
        <w:t>,</w:t>
      </w:r>
      <w:r>
        <w:rPr>
          <w:rFonts w:ascii="Times New Roman" w:hAnsi="Times New Roman" w:cs="Times New Roman"/>
          <w:i/>
          <w:iCs/>
          <w:sz w:val="24"/>
          <w:szCs w:val="24"/>
        </w:rPr>
        <w:t xml:space="preserve"> К</w:t>
      </w:r>
      <w:r>
        <w:rPr>
          <w:rFonts w:ascii="Times New Roman" w:hAnsi="Times New Roman" w:cs="Times New Roman"/>
          <w:i/>
          <w:iCs/>
          <w:sz w:val="24"/>
          <w:szCs w:val="24"/>
          <w:vertAlign w:val="subscript"/>
        </w:rPr>
        <w:t>2</w:t>
      </w:r>
      <w:r>
        <w:rPr>
          <w:rFonts w:ascii="Times New Roman" w:hAnsi="Times New Roman" w:cs="Times New Roman"/>
          <w:sz w:val="24"/>
          <w:szCs w:val="24"/>
        </w:rPr>
        <w:t>,</w:t>
      </w:r>
      <w:r>
        <w:rPr>
          <w:rFonts w:ascii="Times New Roman" w:hAnsi="Times New Roman" w:cs="Times New Roman"/>
          <w:i/>
          <w:iCs/>
          <w:sz w:val="24"/>
          <w:szCs w:val="24"/>
        </w:rPr>
        <w:t xml:space="preserve"> К</w:t>
      </w:r>
      <w:r>
        <w:rPr>
          <w:rFonts w:ascii="Times New Roman" w:hAnsi="Times New Roman" w:cs="Times New Roman"/>
          <w:i/>
          <w:iCs/>
          <w:sz w:val="24"/>
          <w:szCs w:val="24"/>
          <w:vertAlign w:val="subscript"/>
        </w:rPr>
        <w:t>п</w:t>
      </w:r>
      <w:r>
        <w:rPr>
          <w:rFonts w:ascii="Times New Roman" w:hAnsi="Times New Roman" w:cs="Times New Roman"/>
          <w:i/>
          <w:iCs/>
          <w:sz w:val="24"/>
          <w:szCs w:val="24"/>
        </w:rPr>
        <w:t xml:space="preserve"> </w:t>
      </w:r>
      <w:r>
        <w:rPr>
          <w:rFonts w:ascii="Times New Roman" w:hAnsi="Times New Roman" w:cs="Times New Roman"/>
          <w:sz w:val="24"/>
          <w:szCs w:val="24"/>
        </w:rPr>
        <w:t xml:space="preserve">- коэффициенты, учитывающие долю электрических нагрузок общественных зданий (помещений) и жилых домов (квартир и силовых электроприемников) в наибольшей расчетной нагрузке </w:t>
      </w:r>
      <w:r>
        <w:rPr>
          <w:rFonts w:ascii="Times New Roman" w:hAnsi="Times New Roman" w:cs="Times New Roman"/>
          <w:i/>
          <w:iCs/>
          <w:sz w:val="24"/>
          <w:szCs w:val="24"/>
        </w:rPr>
        <w:t>Р</w:t>
      </w:r>
      <w:r>
        <w:rPr>
          <w:rFonts w:ascii="Times New Roman" w:hAnsi="Times New Roman" w:cs="Times New Roman"/>
          <w:i/>
          <w:iCs/>
          <w:sz w:val="24"/>
          <w:szCs w:val="24"/>
          <w:vertAlign w:val="subscript"/>
        </w:rPr>
        <w:t>зд.макс</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принимаемые по </w:t>
      </w:r>
      <w:hyperlink w:anchor="т613" w:tooltip="таблица 6.13" w:history="1">
        <w:r>
          <w:rPr>
            <w:rStyle w:val="a3"/>
            <w:rFonts w:ascii="Times New Roman" w:hAnsi="Times New Roman" w:cs="Times New Roman"/>
          </w:rPr>
          <w:t>таблице 6.13</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 xml:space="preserve">6.32 Ориентировочные расчеты электрических нагрузок общественных зданий допускается выполнять по укрупненным удельным электрическим нагрузкам, приведенным в </w:t>
      </w:r>
      <w:hyperlink w:anchor="п614" w:tooltip="таблица 6.14" w:history="1">
        <w:r>
          <w:rPr>
            <w:rStyle w:val="a3"/>
            <w:rFonts w:ascii="Times New Roman" w:hAnsi="Times New Roman" w:cs="Times New Roman"/>
          </w:rPr>
          <w:t>таблице 6.14</w:t>
        </w:r>
      </w:hyperlink>
      <w:r>
        <w:rPr>
          <w:rFonts w:ascii="Times New Roman" w:hAnsi="Times New Roman" w:cs="Times New Roman"/>
          <w:sz w:val="24"/>
          <w:szCs w:val="24"/>
        </w:rPr>
        <w:t>.</w:t>
      </w:r>
    </w:p>
    <w:p w:rsidR="0059492B" w:rsidRDefault="0059492B">
      <w:pPr>
        <w:spacing w:before="120" w:after="120"/>
        <w:jc w:val="center"/>
      </w:pPr>
      <w:r>
        <w:rPr>
          <w:rFonts w:ascii="Times New Roman" w:hAnsi="Times New Roman" w:cs="Times New Roman"/>
          <w:b/>
          <w:bCs/>
          <w:sz w:val="24"/>
          <w:szCs w:val="24"/>
        </w:rPr>
        <w:t>Компенсация реактивной нагрузки</w:t>
      </w:r>
    </w:p>
    <w:p w:rsidR="0059492B" w:rsidRDefault="0059492B">
      <w:pPr>
        <w:ind w:firstLine="284"/>
        <w:jc w:val="both"/>
      </w:pPr>
      <w:r>
        <w:rPr>
          <w:rFonts w:ascii="Times New Roman" w:hAnsi="Times New Roman" w:cs="Times New Roman"/>
          <w:sz w:val="24"/>
          <w:szCs w:val="24"/>
        </w:rPr>
        <w:t>6.33 Для потребителей жилых и общественных зданий компенсация реактивной нагрузки, как правило, не требуется.</w:t>
      </w:r>
    </w:p>
    <w:p w:rsidR="0059492B" w:rsidRDefault="0059492B">
      <w:pPr>
        <w:ind w:firstLine="284"/>
        <w:jc w:val="both"/>
      </w:pPr>
      <w:r>
        <w:rPr>
          <w:rFonts w:ascii="Times New Roman" w:hAnsi="Times New Roman" w:cs="Times New Roman"/>
          <w:sz w:val="24"/>
          <w:szCs w:val="24"/>
        </w:rPr>
        <w:t>6.34 Для местных и центральных тепловых пунктов, насосных,котельных и других потребителей, предназначенных для обслуживания жилых и общественных зданий, расположенных в микрорайонах (школы, детские ясли-сады, предприятия торговли и общественного питания и другие потребители), компенсация реактивной нагрузки, как правило, не требуется, если в нормальном режиме работы расчетная мощность компенсирующего устройства на каждом рабочем вводе не превышает 50 квар. Это соответствует суммарной расчетной нагрузке указанных потребителей 250 кВт.</w:t>
      </w:r>
    </w:p>
    <w:p w:rsidR="0059492B" w:rsidRDefault="0059492B">
      <w:pPr>
        <w:pStyle w:val="1"/>
        <w:rPr>
          <w:rFonts w:eastAsia="Times New Roman"/>
        </w:rPr>
      </w:pPr>
      <w:bookmarkStart w:id="77" w:name="_7_СХЕМЫ_ЭЛЕКТРИЧЕСКИХ"/>
      <w:bookmarkEnd w:id="77"/>
      <w:r>
        <w:rPr>
          <w:rFonts w:ascii="Times New Roman" w:eastAsia="Times New Roman" w:hAnsi="Times New Roman" w:cs="Times New Roman"/>
        </w:rPr>
        <w:t>7 СХЕМЫ ЭЛЕКТРИЧЕСКИХ СЕТЕЙ</w:t>
      </w:r>
    </w:p>
    <w:p w:rsidR="0059492B" w:rsidRDefault="0059492B">
      <w:pPr>
        <w:ind w:firstLine="284"/>
        <w:jc w:val="both"/>
        <w:rPr>
          <w:rFonts w:eastAsiaTheme="minorEastAsia"/>
        </w:rPr>
      </w:pPr>
      <w:r>
        <w:rPr>
          <w:rFonts w:ascii="Times New Roman" w:hAnsi="Times New Roman" w:cs="Times New Roman"/>
          <w:sz w:val="24"/>
          <w:szCs w:val="24"/>
        </w:rPr>
        <w:t>7.1 Схемы электрических сетей должны строиться исходя из требований, предъявляемых к электробезопасности и надежности электроснабжения электроприемников зданий.</w:t>
      </w:r>
    </w:p>
    <w:p w:rsidR="0059492B" w:rsidRDefault="0059492B">
      <w:pPr>
        <w:ind w:firstLine="284"/>
        <w:jc w:val="both"/>
      </w:pPr>
      <w:bookmarkStart w:id="78" w:name="п72"/>
      <w:r>
        <w:rPr>
          <w:rFonts w:ascii="Times New Roman" w:hAnsi="Times New Roman" w:cs="Times New Roman"/>
          <w:sz w:val="24"/>
          <w:szCs w:val="24"/>
        </w:rPr>
        <w:t>7.2</w:t>
      </w:r>
      <w:bookmarkEnd w:id="78"/>
      <w:r>
        <w:rPr>
          <w:rFonts w:ascii="Times New Roman" w:hAnsi="Times New Roman" w:cs="Times New Roman"/>
          <w:sz w:val="24"/>
          <w:szCs w:val="24"/>
        </w:rPr>
        <w:t xml:space="preserve"> Количество вводно-распределительных устройств или главных распределительных щитов (ВРУ, ГРЩ), предназначенных для приема электроэнергии от городской сети и распределения ее по потребителям зданий, выбирается по соображениям обеспечения надежности электроснабжения с учетом конструкции здания и по построению схемы внешнего электроснабжения.</w:t>
      </w:r>
    </w:p>
    <w:p w:rsidR="0059492B" w:rsidRDefault="0059492B">
      <w:pPr>
        <w:ind w:firstLine="284"/>
        <w:jc w:val="both"/>
      </w:pPr>
      <w:r>
        <w:rPr>
          <w:rFonts w:ascii="Times New Roman" w:hAnsi="Times New Roman" w:cs="Times New Roman"/>
          <w:sz w:val="24"/>
          <w:szCs w:val="24"/>
        </w:rPr>
        <w:t>В жилых домах ВРУ рекомендуется размещать в средних секциях.</w:t>
      </w:r>
    </w:p>
    <w:p w:rsidR="0059492B" w:rsidRDefault="0059492B">
      <w:pPr>
        <w:ind w:firstLine="284"/>
        <w:jc w:val="both"/>
      </w:pPr>
      <w:r>
        <w:rPr>
          <w:rFonts w:ascii="Times New Roman" w:hAnsi="Times New Roman" w:cs="Times New Roman"/>
          <w:sz w:val="24"/>
          <w:szCs w:val="24"/>
        </w:rPr>
        <w:t>В общественных зданиях ГРЩ или ВРУ должны располагаться у основного абонента независимо от числа предприятий, учреждений и организаций, расположенных в здании.</w:t>
      </w:r>
    </w:p>
    <w:p w:rsidR="0059492B" w:rsidRDefault="0059492B">
      <w:pPr>
        <w:ind w:firstLine="284"/>
        <w:jc w:val="both"/>
      </w:pPr>
      <w:bookmarkStart w:id="79" w:name="п73"/>
      <w:r>
        <w:rPr>
          <w:rFonts w:ascii="Times New Roman" w:hAnsi="Times New Roman" w:cs="Times New Roman"/>
          <w:sz w:val="24"/>
          <w:szCs w:val="24"/>
        </w:rPr>
        <w:t xml:space="preserve">7.3 </w:t>
      </w:r>
      <w:bookmarkEnd w:id="79"/>
      <w:r>
        <w:rPr>
          <w:rFonts w:ascii="Times New Roman" w:hAnsi="Times New Roman" w:cs="Times New Roman"/>
          <w:sz w:val="24"/>
          <w:szCs w:val="24"/>
        </w:rPr>
        <w:t>В типовых проектах блок-секций жилых домов следует предусматривать планировочные решения, позволяющие изменять местоположение ВРУ при привязке проектов к конкретным условиям застройки.</w:t>
      </w:r>
    </w:p>
    <w:p w:rsidR="0059492B" w:rsidRDefault="0059492B">
      <w:pPr>
        <w:ind w:firstLine="284"/>
        <w:jc w:val="both"/>
      </w:pPr>
      <w:r>
        <w:rPr>
          <w:rFonts w:ascii="Times New Roman" w:hAnsi="Times New Roman" w:cs="Times New Roman"/>
          <w:sz w:val="24"/>
          <w:szCs w:val="24"/>
        </w:rPr>
        <w:t>7.4 У каждого из абонентов, расположенных в здании, должно устанавливаться самостоятельное ВРУ, питающееся от общего ВРУ или ГРЩ здания.</w:t>
      </w:r>
    </w:p>
    <w:p w:rsidR="0059492B" w:rsidRDefault="0059492B">
      <w:pPr>
        <w:ind w:firstLine="284"/>
        <w:jc w:val="both"/>
      </w:pPr>
      <w:r>
        <w:rPr>
          <w:rFonts w:ascii="Times New Roman" w:hAnsi="Times New Roman" w:cs="Times New Roman"/>
          <w:sz w:val="24"/>
          <w:szCs w:val="24"/>
        </w:rPr>
        <w:t>От общего ВРУ допускается питание потребителей, расположенных в других зданиях, при условии, что эти потребители связаны функционально.</w:t>
      </w:r>
    </w:p>
    <w:p w:rsidR="0059492B" w:rsidRDefault="0059492B">
      <w:pPr>
        <w:ind w:firstLine="284"/>
        <w:jc w:val="both"/>
      </w:pPr>
      <w:r>
        <w:rPr>
          <w:rFonts w:ascii="Times New Roman" w:hAnsi="Times New Roman" w:cs="Times New Roman"/>
          <w:sz w:val="24"/>
          <w:szCs w:val="24"/>
        </w:rPr>
        <w:t>7.5 Нагрузка каждой питающей линии, отходящей от ВРУ, не должна превышать 250 А.</w:t>
      </w:r>
    </w:p>
    <w:p w:rsidR="0059492B" w:rsidRDefault="0059492B">
      <w:pPr>
        <w:ind w:firstLine="284"/>
        <w:jc w:val="both"/>
      </w:pPr>
      <w:r>
        <w:rPr>
          <w:rFonts w:ascii="Times New Roman" w:hAnsi="Times New Roman" w:cs="Times New Roman"/>
          <w:sz w:val="24"/>
          <w:szCs w:val="24"/>
        </w:rPr>
        <w:t xml:space="preserve">7.6 Число стояков в жилых домах высотой 4 этажа и более, схемы их подключения к питающим линиям и ВРУ должны, как правило, соответствовать рекомендациям </w:t>
      </w:r>
      <w:hyperlink w:anchor="п72" w:tooltip="п. 7.2" w:history="1">
        <w:r>
          <w:rPr>
            <w:rStyle w:val="a3"/>
            <w:rFonts w:ascii="Times New Roman" w:hAnsi="Times New Roman" w:cs="Times New Roman"/>
          </w:rPr>
          <w:t>7.2</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При превышении нагрузки стояка 250 А стояк следует выполнять состоящим из двух линий.</w:t>
      </w:r>
    </w:p>
    <w:p w:rsidR="0059492B" w:rsidRDefault="0059492B">
      <w:pPr>
        <w:ind w:firstLine="284"/>
        <w:jc w:val="both"/>
      </w:pPr>
      <w:r>
        <w:rPr>
          <w:rFonts w:ascii="Times New Roman" w:hAnsi="Times New Roman" w:cs="Times New Roman"/>
          <w:sz w:val="24"/>
          <w:szCs w:val="24"/>
        </w:rPr>
        <w:t xml:space="preserve">7.7 Линии питания лифтов, предназначенные для преимущественного использования пожарными подразделениями, должны прокладываться </w:t>
      </w:r>
      <w:r>
        <w:rPr>
          <w:rFonts w:ascii="Times New Roman" w:hAnsi="Times New Roman" w:cs="Times New Roman"/>
          <w:i/>
          <w:iCs/>
          <w:sz w:val="24"/>
          <w:szCs w:val="24"/>
        </w:rPr>
        <w:t xml:space="preserve">в </w:t>
      </w:r>
      <w:r>
        <w:rPr>
          <w:rFonts w:ascii="Times New Roman" w:hAnsi="Times New Roman" w:cs="Times New Roman"/>
          <w:sz w:val="24"/>
          <w:szCs w:val="24"/>
        </w:rPr>
        <w:t xml:space="preserve">соответствии с требованиями </w:t>
      </w:r>
      <w:hyperlink w:anchor="п719" w:tooltip="п. 7.19" w:history="1">
        <w:r>
          <w:rPr>
            <w:rStyle w:val="a3"/>
            <w:rFonts w:ascii="Times New Roman" w:hAnsi="Times New Roman" w:cs="Times New Roman"/>
          </w:rPr>
          <w:t>7.19</w:t>
        </w:r>
      </w:hyperlink>
      <w:r>
        <w:rPr>
          <w:rFonts w:ascii="Times New Roman" w:hAnsi="Times New Roman" w:cs="Times New Roman"/>
          <w:sz w:val="24"/>
          <w:szCs w:val="24"/>
        </w:rPr>
        <w:t xml:space="preserve"> и </w:t>
      </w:r>
      <w:hyperlink w:anchor="п1412" w:tooltip="п. 14.12" w:history="1">
        <w:r>
          <w:rPr>
            <w:rStyle w:val="a3"/>
            <w:rFonts w:ascii="Times New Roman" w:hAnsi="Times New Roman" w:cs="Times New Roman"/>
          </w:rPr>
          <w:t>14.12</w:t>
        </w:r>
      </w:hyperlink>
      <w:r>
        <w:rPr>
          <w:rFonts w:ascii="Times New Roman" w:hAnsi="Times New Roman" w:cs="Times New Roman"/>
          <w:sz w:val="24"/>
          <w:szCs w:val="24"/>
        </w:rPr>
        <w:t xml:space="preserve"> настоящего Свода правил и иметь автономное управление с 1-го этажа (предусматривается в схемах управления лифтами).</w:t>
      </w:r>
    </w:p>
    <w:p w:rsidR="0059492B" w:rsidRDefault="0059492B">
      <w:pPr>
        <w:ind w:firstLine="284"/>
        <w:jc w:val="both"/>
      </w:pPr>
      <w:r>
        <w:rPr>
          <w:rFonts w:ascii="Times New Roman" w:hAnsi="Times New Roman" w:cs="Times New Roman"/>
          <w:sz w:val="24"/>
          <w:szCs w:val="24"/>
        </w:rPr>
        <w:t xml:space="preserve">7.8 Категория по надежности электроснабжения для питания электроприемников противопожарных устройств должна соответствовать требованиям </w:t>
      </w:r>
      <w:hyperlink w:anchor="п51" w:tooltip="п. 5.1" w:history="1">
        <w:r>
          <w:rPr>
            <w:rStyle w:val="a3"/>
            <w:rFonts w:ascii="Times New Roman" w:hAnsi="Times New Roman" w:cs="Times New Roman"/>
          </w:rPr>
          <w:t>5.1</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 xml:space="preserve">7.9 При наличии в здании электроприемников, требующих первой категории по степени надежности электроснабжения, рекомендуется выполнять питание всего здания от двух независимых источников с устройством АВР независимо от требуемой степени обеспечения надежности электроснабжения других электроприемников в соответствии с </w:t>
      </w:r>
      <w:hyperlink w:anchor="п51" w:tooltip="п. 5.1" w:history="1">
        <w:r>
          <w:rPr>
            <w:rStyle w:val="a3"/>
            <w:rFonts w:ascii="Times New Roman" w:hAnsi="Times New Roman" w:cs="Times New Roman"/>
          </w:rPr>
          <w:t>5.1</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7.10 При отсутствии АВР на вводе в здание питание электроприемников первой категории по надежности электроснабжения следует выполнять от самостоятельного щита (панели) с устройством АВР.</w:t>
      </w:r>
    </w:p>
    <w:p w:rsidR="0059492B" w:rsidRDefault="0059492B">
      <w:pPr>
        <w:ind w:firstLine="284"/>
        <w:jc w:val="both"/>
      </w:pPr>
      <w:r>
        <w:rPr>
          <w:rFonts w:ascii="Times New Roman" w:hAnsi="Times New Roman" w:cs="Times New Roman"/>
          <w:sz w:val="24"/>
          <w:szCs w:val="24"/>
        </w:rPr>
        <w:t>При наличии на вводе аппаратов защиты и управления этот щит (панель) с устройством АВР следует подключать после аппарата управления и до аппарата защиты.</w:t>
      </w:r>
      <w:bookmarkStart w:id="80" w:name="NORMACS_PAGE_34"/>
      <w:bookmarkEnd w:id="80"/>
    </w:p>
    <w:p w:rsidR="0059492B" w:rsidRDefault="0059492B">
      <w:pPr>
        <w:ind w:firstLine="284"/>
        <w:jc w:val="both"/>
      </w:pPr>
      <w:r>
        <w:rPr>
          <w:rFonts w:ascii="Times New Roman" w:hAnsi="Times New Roman" w:cs="Times New Roman"/>
          <w:sz w:val="24"/>
          <w:szCs w:val="24"/>
        </w:rPr>
        <w:t>При наличии на вводе автоматического выключателя, выполняющего функции управления и защиты, это подключение должно производиться до автоматического выключателя.</w:t>
      </w:r>
    </w:p>
    <w:p w:rsidR="0059492B" w:rsidRDefault="0059492B">
      <w:pPr>
        <w:ind w:firstLine="284"/>
        <w:jc w:val="both"/>
      </w:pPr>
      <w:r>
        <w:rPr>
          <w:rFonts w:ascii="Times New Roman" w:hAnsi="Times New Roman" w:cs="Times New Roman"/>
          <w:sz w:val="24"/>
          <w:szCs w:val="24"/>
        </w:rPr>
        <w:t>Панели щита противопожарных устройств должны иметь отличительную окраску (красную).</w:t>
      </w:r>
    </w:p>
    <w:p w:rsidR="0059492B" w:rsidRDefault="0059492B">
      <w:pPr>
        <w:ind w:firstLine="284"/>
        <w:jc w:val="both"/>
      </w:pPr>
      <w:r>
        <w:rPr>
          <w:rFonts w:ascii="Times New Roman" w:hAnsi="Times New Roman" w:cs="Times New Roman"/>
          <w:sz w:val="24"/>
          <w:szCs w:val="24"/>
        </w:rPr>
        <w:t>Аппараты защиты и управления линий, питающих противопожарные устройства, расположенные на ВРУ (ГРЩ), должны иметь отличительную окраску (красную).</w:t>
      </w:r>
    </w:p>
    <w:p w:rsidR="0059492B" w:rsidRDefault="0059492B">
      <w:pPr>
        <w:ind w:firstLine="284"/>
        <w:jc w:val="both"/>
      </w:pPr>
      <w:r>
        <w:rPr>
          <w:rFonts w:ascii="Times New Roman" w:hAnsi="Times New Roman" w:cs="Times New Roman"/>
          <w:sz w:val="24"/>
          <w:szCs w:val="24"/>
        </w:rPr>
        <w:t>7.11 Включение и отключение электродвигателей пожарных насосов должно быть местное, непосредственно у электродвигателей. Кроме того, необходимо предусматривать их дистанционное включение со шкафов пожарных кранов.</w:t>
      </w:r>
    </w:p>
    <w:p w:rsidR="0059492B" w:rsidRDefault="0059492B">
      <w:pPr>
        <w:ind w:firstLine="284"/>
        <w:jc w:val="both"/>
      </w:pPr>
      <w:r>
        <w:rPr>
          <w:rFonts w:ascii="Times New Roman" w:hAnsi="Times New Roman" w:cs="Times New Roman"/>
          <w:sz w:val="24"/>
          <w:szCs w:val="24"/>
        </w:rPr>
        <w:t>Управление системами дымоудаления и подпора воздуха должно быть автоматическим и дублироваться дистанционным управлением.</w:t>
      </w:r>
    </w:p>
    <w:p w:rsidR="0059492B" w:rsidRDefault="0059492B">
      <w:pPr>
        <w:ind w:firstLine="284"/>
        <w:jc w:val="both"/>
      </w:pPr>
      <w:r>
        <w:rPr>
          <w:rFonts w:ascii="Times New Roman" w:hAnsi="Times New Roman" w:cs="Times New Roman"/>
          <w:sz w:val="24"/>
          <w:szCs w:val="24"/>
        </w:rPr>
        <w:t>7.12 Питание аварийного освещения должно быть независимым от питания рабочего освещения и выполняться: при двух вводах в здание - от разных вводов, а при одном вводе - самостоятельными линиями, начиная от ВРУ или ГРЩ.</w:t>
      </w:r>
    </w:p>
    <w:p w:rsidR="0059492B" w:rsidRDefault="0059492B">
      <w:pPr>
        <w:ind w:firstLine="284"/>
        <w:jc w:val="both"/>
      </w:pPr>
      <w:r>
        <w:rPr>
          <w:rFonts w:ascii="Times New Roman" w:hAnsi="Times New Roman" w:cs="Times New Roman"/>
          <w:sz w:val="24"/>
          <w:szCs w:val="24"/>
        </w:rPr>
        <w:t>7.13 Распределительные линии сетей рабочего, эвакуационного и освещения безопасности, освещения витрин, рекламы и иллюминации в зданиях должны быть самостоятельными, начиная от ВРУ или ГРЩ.</w:t>
      </w:r>
    </w:p>
    <w:p w:rsidR="0059492B" w:rsidRDefault="0059492B">
      <w:pPr>
        <w:ind w:firstLine="284"/>
        <w:jc w:val="both"/>
      </w:pPr>
      <w:r>
        <w:rPr>
          <w:rFonts w:ascii="Times New Roman" w:hAnsi="Times New Roman" w:cs="Times New Roman"/>
          <w:sz w:val="24"/>
          <w:szCs w:val="24"/>
        </w:rPr>
        <w:t>Сети эвакуационного освещения и освещения безопасности могут быть общими.</w:t>
      </w:r>
    </w:p>
    <w:p w:rsidR="0059492B" w:rsidRDefault="0059492B">
      <w:pPr>
        <w:ind w:firstLine="284"/>
        <w:jc w:val="both"/>
      </w:pPr>
      <w:r>
        <w:rPr>
          <w:rFonts w:ascii="Times New Roman" w:hAnsi="Times New Roman" w:cs="Times New Roman"/>
          <w:sz w:val="24"/>
          <w:szCs w:val="24"/>
        </w:rPr>
        <w:t>7.14 Схемы электрических сетей жилых домов следует выполнять исходя из следующего:</w:t>
      </w:r>
    </w:p>
    <w:p w:rsidR="0059492B" w:rsidRDefault="0059492B">
      <w:pPr>
        <w:ind w:firstLine="284"/>
        <w:jc w:val="both"/>
      </w:pPr>
      <w:r>
        <w:rPr>
          <w:rFonts w:ascii="Times New Roman" w:hAnsi="Times New Roman" w:cs="Times New Roman"/>
          <w:sz w:val="24"/>
          <w:szCs w:val="24"/>
        </w:rPr>
        <w:t xml:space="preserve">питание квартир и силовых электроприемников, в том числе лифтов, должно, как правило, осуществляться от общих секций ВРУ. Раздельное их питание следует выполнять только в случае, когда расчетом будет подтверждено, что величины размахов изменения напряжения на зажимах ламп в квартирах при включении лифтов выше регламентируемых </w:t>
      </w:r>
      <w:hyperlink r:id="rId48" w:tooltip="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history="1">
        <w:r>
          <w:rPr>
            <w:rStyle w:val="a3"/>
            <w:rFonts w:ascii="Times New Roman" w:hAnsi="Times New Roman" w:cs="Times New Roman"/>
          </w:rPr>
          <w:t>ГОСТ 13109</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распределительные линии питания вентиляторов дымоудаления и подпора воздуха при пожаре, установленные в одной секции, должны быть самостоятельными для каждого вентилятора, начиная от щита противопожарных устройств ВРУ. При этом соответствующие вентиляторы или шкафы, расположенные в разных секциях, допускается питать по одной линии независимо от числа секций, подключенных к ВРУ.</w:t>
      </w:r>
    </w:p>
    <w:p w:rsidR="0059492B" w:rsidRDefault="0059492B">
      <w:pPr>
        <w:ind w:firstLine="284"/>
        <w:jc w:val="both"/>
      </w:pPr>
      <w:r>
        <w:rPr>
          <w:rFonts w:ascii="Times New Roman" w:hAnsi="Times New Roman" w:cs="Times New Roman"/>
          <w:sz w:val="24"/>
          <w:szCs w:val="24"/>
        </w:rPr>
        <w:t>К одной питающей линии разрешается присоединять несколько стояков, при этом в жилых зданиях высотой более пяти этажей на ответвлении к каждому стояку должен устанавливаться отключающий аппарат.</w:t>
      </w:r>
    </w:p>
    <w:p w:rsidR="0059492B" w:rsidRDefault="0059492B">
      <w:pPr>
        <w:ind w:firstLine="284"/>
        <w:jc w:val="both"/>
      </w:pPr>
      <w:r>
        <w:rPr>
          <w:rFonts w:ascii="Times New Roman" w:hAnsi="Times New Roman" w:cs="Times New Roman"/>
          <w:sz w:val="24"/>
          <w:szCs w:val="24"/>
        </w:rPr>
        <w:t>Освещение лестниц, поэтажных коридоров, вестибюлей, входов в здание, номерных знаков и указателей пожарных гидрантов, огней светового ограждения и домофонов должно питаться линиями от ВРУ. При этом линии питания домофонов и огней светового ограждения должны быть самостоятельными. Питание усилителей телевизионных сигналов, как правило, следует осуществлять самостоятельными линиями от ВРУ.</w:t>
      </w:r>
    </w:p>
    <w:p w:rsidR="0059492B" w:rsidRDefault="0059492B">
      <w:pPr>
        <w:ind w:firstLine="284"/>
        <w:jc w:val="both"/>
      </w:pPr>
      <w:r>
        <w:rPr>
          <w:rFonts w:ascii="Times New Roman" w:hAnsi="Times New Roman" w:cs="Times New Roman"/>
          <w:sz w:val="24"/>
          <w:szCs w:val="24"/>
        </w:rPr>
        <w:t>Силовые электроприемники общедомовых потребителей жилых зданий (лифты, насосы, вентиляторы и т.п.), как правило, должны получать питание от самостоятельной силовой сети, начиная от ВРУ.</w:t>
      </w:r>
    </w:p>
    <w:p w:rsidR="0059492B" w:rsidRDefault="0059492B">
      <w:pPr>
        <w:ind w:firstLine="284"/>
        <w:jc w:val="both"/>
      </w:pPr>
      <w:r>
        <w:rPr>
          <w:rFonts w:ascii="Times New Roman" w:hAnsi="Times New Roman" w:cs="Times New Roman"/>
          <w:sz w:val="24"/>
          <w:szCs w:val="24"/>
        </w:rPr>
        <w:t>7.15 В общественных зданиях от одной линии рекомендуется питать несколько вертикальных участков (стояков) питающей сети освещения. При этом в начале каждого стояка, питающего три и более групповых щитков, следует устанавливать защитный аппарат. Если стояк питается отдельной линией, установка защитного аппарата в начале стояка не требуется.</w:t>
      </w:r>
    </w:p>
    <w:p w:rsidR="0059492B" w:rsidRDefault="0059492B">
      <w:pPr>
        <w:ind w:firstLine="284"/>
        <w:jc w:val="both"/>
      </w:pPr>
      <w:r>
        <w:rPr>
          <w:rFonts w:ascii="Times New Roman" w:hAnsi="Times New Roman" w:cs="Times New Roman"/>
          <w:sz w:val="24"/>
          <w:szCs w:val="24"/>
        </w:rPr>
        <w:t xml:space="preserve">7.16 Электроустановки торговых предприятий, учреждений бытового обслуживания населения, административно-конторских и других помещений общественного назначения, встроенные в жилые дома, следует питать отдельными линиями от ВРУ (ГРЩ) дома (см. также </w:t>
      </w:r>
      <w:hyperlink w:anchor="п163" w:tooltip="п. 16.3" w:history="1">
        <w:r>
          <w:rPr>
            <w:rStyle w:val="a3"/>
            <w:rFonts w:ascii="Times New Roman" w:hAnsi="Times New Roman" w:cs="Times New Roman"/>
          </w:rPr>
          <w:t>16.3</w:t>
        </w:r>
      </w:hyperlink>
      <w:r>
        <w:rPr>
          <w:rFonts w:ascii="Times New Roman" w:hAnsi="Times New Roman" w:cs="Times New Roman"/>
          <w:sz w:val="24"/>
          <w:szCs w:val="24"/>
        </w:rPr>
        <w:t xml:space="preserve"> настоящих правил и 7.1 </w:t>
      </w:r>
      <w:hyperlink r:id="rId49" w:tooltip="Правила устройства электроустановок" w:history="1">
        <w:r>
          <w:rPr>
            <w:rStyle w:val="a3"/>
            <w:rFonts w:ascii="Times New Roman" w:hAnsi="Times New Roman" w:cs="Times New Roman"/>
          </w:rPr>
          <w:t>ПУЭ</w:t>
        </w:r>
      </w:hyperlink>
      <w:r>
        <w:rPr>
          <w:rFonts w:ascii="Times New Roman" w:hAnsi="Times New Roman" w:cs="Times New Roman"/>
          <w:sz w:val="24"/>
          <w:szCs w:val="24"/>
        </w:rPr>
        <w:t>). При этом у каждого потребителя должно устанавливаться самостоятельное ВРУ.</w:t>
      </w:r>
    </w:p>
    <w:p w:rsidR="0059492B" w:rsidRDefault="0059492B">
      <w:pPr>
        <w:ind w:firstLine="284"/>
        <w:jc w:val="both"/>
      </w:pPr>
      <w:r>
        <w:rPr>
          <w:rFonts w:ascii="Times New Roman" w:hAnsi="Times New Roman" w:cs="Times New Roman"/>
          <w:sz w:val="24"/>
          <w:szCs w:val="24"/>
        </w:rPr>
        <w:t>Допускается питание указанных потребителей от отдельного ВРУ.</w:t>
      </w:r>
    </w:p>
    <w:p w:rsidR="0059492B" w:rsidRDefault="0059492B">
      <w:pPr>
        <w:ind w:firstLine="284"/>
        <w:jc w:val="both"/>
      </w:pPr>
      <w:r>
        <w:rPr>
          <w:rFonts w:ascii="Times New Roman" w:hAnsi="Times New Roman" w:cs="Times New Roman"/>
          <w:sz w:val="24"/>
          <w:szCs w:val="24"/>
        </w:rPr>
        <w:t>7.17 Питающие линии холодильных установок предприятий торговли и общественного питания должны быть самостоятельными, начиная от ВРУ или ГРЩ.</w:t>
      </w:r>
    </w:p>
    <w:p w:rsidR="0059492B" w:rsidRDefault="0059492B">
      <w:pPr>
        <w:ind w:firstLine="284"/>
        <w:jc w:val="both"/>
      </w:pPr>
      <w:r>
        <w:rPr>
          <w:rFonts w:ascii="Times New Roman" w:hAnsi="Times New Roman" w:cs="Times New Roman"/>
          <w:sz w:val="24"/>
          <w:szCs w:val="24"/>
        </w:rPr>
        <w:t>7.18 Электроприемники центральных тепловых пунктов (ЦТП) должны питаться не менее чем двумя отдельными линиями от ТП. Не допускается присоединение к этим линиям других электроприемников.</w:t>
      </w:r>
    </w:p>
    <w:p w:rsidR="0059492B" w:rsidRDefault="0059492B">
      <w:pPr>
        <w:ind w:firstLine="284"/>
        <w:jc w:val="both"/>
      </w:pPr>
      <w:r>
        <w:rPr>
          <w:rFonts w:ascii="Times New Roman" w:hAnsi="Times New Roman" w:cs="Times New Roman"/>
          <w:sz w:val="24"/>
          <w:szCs w:val="24"/>
        </w:rPr>
        <w:t>Питание систем диспетчеризации и освещения коллекторов следует выполнять от щитов ЦТП.</w:t>
      </w:r>
    </w:p>
    <w:p w:rsidR="0059492B" w:rsidRDefault="0059492B">
      <w:pPr>
        <w:ind w:firstLine="284"/>
        <w:jc w:val="both"/>
      </w:pPr>
      <w:bookmarkStart w:id="81" w:name="п719"/>
      <w:r>
        <w:rPr>
          <w:rFonts w:ascii="Times New Roman" w:hAnsi="Times New Roman" w:cs="Times New Roman"/>
          <w:sz w:val="24"/>
          <w:szCs w:val="24"/>
        </w:rPr>
        <w:t xml:space="preserve">7.19 </w:t>
      </w:r>
      <w:bookmarkEnd w:id="81"/>
      <w:r>
        <w:rPr>
          <w:rFonts w:ascii="Times New Roman" w:hAnsi="Times New Roman" w:cs="Times New Roman"/>
          <w:sz w:val="24"/>
          <w:szCs w:val="24"/>
        </w:rPr>
        <w:t>По одной линии следует питать не более четырех лифтов, расположенных в разных, не связанных между собой лестничных клетках и холлах. При наличии в лестничных клетках или в лифтовых холлах двух или более лифтов одного назначения они должны питаться от двух линий, присоединяемых каждая непосредственно к ВРУ или ГРЩ; при этом количество лифтов, присоединяемых к одной линии, не ограничивается. На вводе каждого лифта должен быть предусмотрен аппарат управления и защиты (предусматривается схемой и комплектацией лифта). Рекомендуется установка одного аппарата, совмещающего эти функции.</w:t>
      </w:r>
    </w:p>
    <w:p w:rsidR="0059492B" w:rsidRDefault="0059492B">
      <w:pPr>
        <w:ind w:firstLine="284"/>
        <w:jc w:val="both"/>
      </w:pPr>
      <w:r>
        <w:rPr>
          <w:rFonts w:ascii="Times New Roman" w:hAnsi="Times New Roman" w:cs="Times New Roman"/>
          <w:sz w:val="24"/>
          <w:szCs w:val="24"/>
        </w:rPr>
        <w:t>7.20 На вводах распределительных пунктов и групповых щитков должны устанавливаться аппараты управления.</w:t>
      </w:r>
    </w:p>
    <w:p w:rsidR="0059492B" w:rsidRDefault="0059492B">
      <w:pPr>
        <w:ind w:firstLine="284"/>
        <w:jc w:val="both"/>
      </w:pPr>
      <w:r>
        <w:rPr>
          <w:rFonts w:ascii="Times New Roman" w:hAnsi="Times New Roman" w:cs="Times New Roman"/>
          <w:sz w:val="24"/>
          <w:szCs w:val="24"/>
        </w:rPr>
        <w:t>7.21 Распределение электроэнергии к силовым распределительным щитам, пунктам и групповым щиткам сети электрического освещения следует, как правило, осуществлять по магистральной схеме.</w:t>
      </w:r>
    </w:p>
    <w:p w:rsidR="0059492B" w:rsidRDefault="0059492B">
      <w:pPr>
        <w:ind w:firstLine="284"/>
        <w:jc w:val="both"/>
      </w:pPr>
      <w:r>
        <w:rPr>
          <w:rFonts w:ascii="Times New Roman" w:hAnsi="Times New Roman" w:cs="Times New Roman"/>
          <w:sz w:val="24"/>
          <w:szCs w:val="24"/>
        </w:rPr>
        <w:t>Радиальные схемы следует, как правило, выполнять для присоединения мощных электродвигателей, групп электроприемников общего технологического назначения (например, встроенных пищеблоков, помещений вычислительных центров и т.п.)</w:t>
      </w:r>
      <w:bookmarkStart w:id="82" w:name="NORMACS_PAGE_35"/>
      <w:bookmarkEnd w:id="82"/>
      <w:r>
        <w:rPr>
          <w:rFonts w:ascii="Times New Roman" w:hAnsi="Times New Roman" w:cs="Times New Roman"/>
          <w:sz w:val="24"/>
          <w:szCs w:val="24"/>
        </w:rPr>
        <w:t>, потребителей I категории по надежности электроснабжения.</w:t>
      </w:r>
    </w:p>
    <w:p w:rsidR="0059492B" w:rsidRDefault="0059492B">
      <w:pPr>
        <w:ind w:firstLine="284"/>
        <w:jc w:val="both"/>
      </w:pPr>
      <w:r>
        <w:rPr>
          <w:rFonts w:ascii="Times New Roman" w:hAnsi="Times New Roman" w:cs="Times New Roman"/>
          <w:sz w:val="24"/>
          <w:szCs w:val="24"/>
        </w:rPr>
        <w:t>7.22 Питание рабочего освещения помещений, в которых длительно могут находиться 600 и более человек (конференц-залы, актовые залы и т.п.), рекомендуется осуществлять от разных вводов, при этом к каждому вводу должно быть подключено около 50 % светильников.</w:t>
      </w:r>
    </w:p>
    <w:p w:rsidR="0059492B" w:rsidRDefault="0059492B">
      <w:pPr>
        <w:ind w:firstLine="284"/>
        <w:jc w:val="both"/>
      </w:pPr>
      <w:r>
        <w:rPr>
          <w:rFonts w:ascii="Times New Roman" w:hAnsi="Times New Roman" w:cs="Times New Roman"/>
          <w:sz w:val="24"/>
          <w:szCs w:val="24"/>
        </w:rPr>
        <w:t>7.23 Отклонения напряжения от номинального на зажимах силовых электроприемников и наиболее удаленных ламп электрического освещения не должны превышать в нормальном режиме ±5 %, а предельно допустимые в послеаварий-ном режиме при наибольших расчетных нагрузках - ±10 %. В сетях напряжением 12-50 В (считая от источника питания, например понижающего трансформатора) отклонения напряжения разрешается принимать до 10 %.</w:t>
      </w:r>
    </w:p>
    <w:p w:rsidR="0059492B" w:rsidRDefault="0059492B">
      <w:pPr>
        <w:ind w:firstLine="284"/>
        <w:jc w:val="both"/>
      </w:pPr>
      <w:r>
        <w:rPr>
          <w:rFonts w:ascii="Times New Roman" w:hAnsi="Times New Roman" w:cs="Times New Roman"/>
          <w:sz w:val="24"/>
          <w:szCs w:val="24"/>
        </w:rPr>
        <w:t>Для ряда электроприемников (аппараты управления, электродвигатели) допускается снижение напряжения в пусковых режимах в пределах значений, регламентированных для данных электроприемников, но не более 15 %.</w:t>
      </w:r>
    </w:p>
    <w:p w:rsidR="0059492B" w:rsidRDefault="0059492B">
      <w:pPr>
        <w:ind w:firstLine="284"/>
        <w:jc w:val="both"/>
      </w:pPr>
      <w:r>
        <w:rPr>
          <w:rFonts w:ascii="Times New Roman" w:hAnsi="Times New Roman" w:cs="Times New Roman"/>
          <w:sz w:val="24"/>
          <w:szCs w:val="24"/>
        </w:rPr>
        <w:t>С учетом регламентированных отклонений от номинального значения суммарные потери напряжения от шин 0,4 кВ ТП до наиболее удаленной лампы общего освещения в жилых и общественных зданиях не должны, как правило, превышать 7,5 %.</w:t>
      </w:r>
    </w:p>
    <w:p w:rsidR="0059492B" w:rsidRDefault="0059492B">
      <w:pPr>
        <w:ind w:firstLine="284"/>
        <w:jc w:val="both"/>
      </w:pPr>
      <w:r>
        <w:rPr>
          <w:rFonts w:ascii="Times New Roman" w:hAnsi="Times New Roman" w:cs="Times New Roman"/>
          <w:sz w:val="24"/>
          <w:szCs w:val="24"/>
        </w:rPr>
        <w:t xml:space="preserve">Размах изменений напряжения на зажимах электроприемников при пуске электродвигателя не должен превышать значений, установленных </w:t>
      </w:r>
      <w:hyperlink r:id="rId50" w:tooltip="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history="1">
        <w:r>
          <w:rPr>
            <w:rStyle w:val="a3"/>
            <w:rFonts w:ascii="Times New Roman" w:hAnsi="Times New Roman" w:cs="Times New Roman"/>
          </w:rPr>
          <w:t>ГОСТ 13109</w:t>
        </w:r>
      </w:hyperlink>
      <w:r>
        <w:rPr>
          <w:rFonts w:ascii="Times New Roman" w:hAnsi="Times New Roman" w:cs="Times New Roman"/>
          <w:sz w:val="24"/>
          <w:szCs w:val="24"/>
        </w:rPr>
        <w:t>.</w:t>
      </w:r>
    </w:p>
    <w:p w:rsidR="0059492B" w:rsidRDefault="0059492B">
      <w:pPr>
        <w:pStyle w:val="1"/>
        <w:rPr>
          <w:rFonts w:eastAsia="Times New Roman"/>
        </w:rPr>
      </w:pPr>
      <w:bookmarkStart w:id="83" w:name="_8_СИЛОВЫЕ_РАСПРЕДЕЛИТЕЛЬНЫЕ"/>
      <w:bookmarkEnd w:id="83"/>
      <w:r>
        <w:rPr>
          <w:rFonts w:ascii="Times New Roman" w:eastAsia="Times New Roman" w:hAnsi="Times New Roman" w:cs="Times New Roman"/>
        </w:rPr>
        <w:t>8 СИЛОВЫЕ РАСПРЕДЕЛИТЕЛЬНЫЕ СЕТИ</w:t>
      </w:r>
    </w:p>
    <w:p w:rsidR="0059492B" w:rsidRDefault="0059492B">
      <w:pPr>
        <w:ind w:firstLine="284"/>
        <w:jc w:val="both"/>
        <w:rPr>
          <w:rFonts w:eastAsiaTheme="minorEastAsia"/>
        </w:rPr>
      </w:pPr>
      <w:r>
        <w:rPr>
          <w:rFonts w:ascii="Times New Roman" w:hAnsi="Times New Roman" w:cs="Times New Roman"/>
          <w:sz w:val="24"/>
          <w:szCs w:val="24"/>
        </w:rPr>
        <w:t>8.1 Силовые распределительные пункты, щиты и щитки следует располагать, как правило, на тех же этажах, где размещены присоединенные к ним электроприемники.</w:t>
      </w:r>
    </w:p>
    <w:p w:rsidR="0059492B" w:rsidRDefault="0059492B">
      <w:pPr>
        <w:ind w:firstLine="284"/>
        <w:jc w:val="both"/>
      </w:pPr>
      <w:r>
        <w:rPr>
          <w:rFonts w:ascii="Times New Roman" w:hAnsi="Times New Roman" w:cs="Times New Roman"/>
          <w:sz w:val="24"/>
          <w:szCs w:val="24"/>
        </w:rPr>
        <w:t>Присоединяемые к силовым распределительным пунктам, щитам и щиткам электроприемники рекомендуется объединять в группы с учетом их технологического назначения.</w:t>
      </w:r>
    </w:p>
    <w:p w:rsidR="0059492B" w:rsidRDefault="0059492B">
      <w:pPr>
        <w:ind w:firstLine="284"/>
        <w:jc w:val="both"/>
      </w:pPr>
      <w:r>
        <w:rPr>
          <w:rFonts w:ascii="Times New Roman" w:hAnsi="Times New Roman" w:cs="Times New Roman"/>
          <w:sz w:val="24"/>
          <w:szCs w:val="24"/>
        </w:rPr>
        <w:t>8.2 В силовых распределительных сетях для питания электроприемников рекомендуется использовать радиальные схемы, допускается при насыщенности помещений однотипным оборудованием использовать магистральные схемы питания.</w:t>
      </w:r>
    </w:p>
    <w:p w:rsidR="0059492B" w:rsidRDefault="0059492B">
      <w:pPr>
        <w:ind w:firstLine="284"/>
        <w:jc w:val="both"/>
      </w:pPr>
      <w:r>
        <w:rPr>
          <w:rFonts w:ascii="Times New Roman" w:hAnsi="Times New Roman" w:cs="Times New Roman"/>
          <w:sz w:val="24"/>
          <w:szCs w:val="24"/>
        </w:rPr>
        <w:t>8.3 В радиальных схемах допускается присоединение шлейфом (РЕ проводники должны присоединяться с помощью ответвления) второго электроприемника, если это не противоречит требованиям по подключению конкретного оборудования, при этом тип и сечение проводников перемычек должны соответствовать проводникам основной питающей линии, в обоснованных случаях допускается подключение шлейфом до трех дополнительных электроприемников, при этом суммарная нагрузка по току не должна более чем в два раза превосходить значение номинального рабочего тока вводного аппарата головного (первого) электроприемника. Совместное питание по магистральной схеме электроприемников холодильного и технологического оборудования не допускается.</w:t>
      </w:r>
    </w:p>
    <w:p w:rsidR="0059492B" w:rsidRDefault="0059492B">
      <w:pPr>
        <w:ind w:firstLine="284"/>
        <w:jc w:val="both"/>
      </w:pPr>
      <w:r>
        <w:rPr>
          <w:rFonts w:ascii="Times New Roman" w:hAnsi="Times New Roman" w:cs="Times New Roman"/>
          <w:sz w:val="24"/>
          <w:szCs w:val="24"/>
        </w:rPr>
        <w:t>8.4 В лабораториях общеобразовательных школ, средних специальных учебных заведений и профессионально-технических училищ следует питать по магистральной схеме не более трех лабораторных щитков.</w:t>
      </w:r>
    </w:p>
    <w:p w:rsidR="0059492B" w:rsidRDefault="0059492B">
      <w:pPr>
        <w:ind w:firstLine="284"/>
        <w:jc w:val="both"/>
      </w:pPr>
      <w:r>
        <w:rPr>
          <w:rFonts w:ascii="Times New Roman" w:hAnsi="Times New Roman" w:cs="Times New Roman"/>
          <w:sz w:val="24"/>
          <w:szCs w:val="24"/>
        </w:rPr>
        <w:t>Количество присоединяемых к одной линии швейных машин в кабинетах домоводства общеобразовательных школ, в пошивочных цехах ателье и комбинатов бытового обслуживания населения, а также машин по ремонту и отделке обуви не ограничивается.</w:t>
      </w:r>
    </w:p>
    <w:p w:rsidR="0059492B" w:rsidRDefault="0059492B">
      <w:pPr>
        <w:ind w:firstLine="284"/>
        <w:jc w:val="both"/>
      </w:pPr>
      <w:r>
        <w:rPr>
          <w:rFonts w:ascii="Times New Roman" w:hAnsi="Times New Roman" w:cs="Times New Roman"/>
          <w:sz w:val="24"/>
          <w:szCs w:val="24"/>
        </w:rPr>
        <w:t>8.5 Аппараты управления силовыми электроприемниками должны устанавливаться возможно ближе к месту расположения управляемых механизмов:</w:t>
      </w:r>
    </w:p>
    <w:p w:rsidR="0059492B" w:rsidRDefault="0059492B">
      <w:pPr>
        <w:ind w:firstLine="284"/>
        <w:jc w:val="both"/>
      </w:pPr>
      <w:r>
        <w:rPr>
          <w:rFonts w:ascii="Times New Roman" w:hAnsi="Times New Roman" w:cs="Times New Roman"/>
          <w:sz w:val="24"/>
          <w:szCs w:val="24"/>
        </w:rPr>
        <w:t>рассредоточено или группами на специальных конструкциях в шкафах станций управления;</w:t>
      </w:r>
    </w:p>
    <w:p w:rsidR="0059492B" w:rsidRDefault="0059492B">
      <w:pPr>
        <w:ind w:firstLine="284"/>
        <w:jc w:val="both"/>
      </w:pPr>
      <w:r>
        <w:rPr>
          <w:rFonts w:ascii="Times New Roman" w:hAnsi="Times New Roman" w:cs="Times New Roman"/>
          <w:sz w:val="24"/>
          <w:szCs w:val="24"/>
        </w:rPr>
        <w:t>в напольных или навесных шкафах, устанавливаемых в нишах строительных конструкций, или открыто.</w:t>
      </w:r>
    </w:p>
    <w:p w:rsidR="0059492B" w:rsidRDefault="0059492B">
      <w:pPr>
        <w:ind w:firstLine="284"/>
        <w:jc w:val="both"/>
      </w:pPr>
      <w:r>
        <w:rPr>
          <w:rFonts w:ascii="Times New Roman" w:hAnsi="Times New Roman" w:cs="Times New Roman"/>
          <w:sz w:val="24"/>
          <w:szCs w:val="24"/>
        </w:rPr>
        <w:t>8.6 В схемах автоматического управления электродвигателями, при необходимости, должны быть предусмотрены устройства, исключающие их одновременное включение (например, путем отстройки по времени их включения).</w:t>
      </w:r>
    </w:p>
    <w:p w:rsidR="0059492B" w:rsidRDefault="0059492B">
      <w:pPr>
        <w:ind w:firstLine="284"/>
        <w:jc w:val="both"/>
      </w:pPr>
      <w:r>
        <w:rPr>
          <w:rFonts w:ascii="Times New Roman" w:hAnsi="Times New Roman" w:cs="Times New Roman"/>
          <w:sz w:val="24"/>
          <w:szCs w:val="24"/>
        </w:rPr>
        <w:t>8.7 В общественных зданиях питание штепсельных розеток для подключения электрических уборочных механизмов и рукосушителей (электрополотенец) должно осуществляться от силовой сети. Допускается подключение указанных электроприемников к сети электрического освещения.</w:t>
      </w:r>
    </w:p>
    <w:p w:rsidR="0059492B" w:rsidRDefault="0059492B">
      <w:pPr>
        <w:ind w:firstLine="284"/>
        <w:jc w:val="both"/>
      </w:pPr>
      <w:r>
        <w:rPr>
          <w:rFonts w:ascii="Times New Roman" w:hAnsi="Times New Roman" w:cs="Times New Roman"/>
          <w:sz w:val="24"/>
          <w:szCs w:val="24"/>
        </w:rPr>
        <w:t>8.8 В проектах электрооборудования следует также предусматривать сигнализацию о начале и окончании занятий в школах и учебных заведениях по подготовке кадров.</w:t>
      </w:r>
    </w:p>
    <w:p w:rsidR="0059492B" w:rsidRDefault="0059492B">
      <w:pPr>
        <w:pStyle w:val="1"/>
        <w:rPr>
          <w:rFonts w:eastAsia="Times New Roman"/>
        </w:rPr>
      </w:pPr>
      <w:bookmarkStart w:id="84" w:name="_9_ГРУППОВЫЕ_СЕТИ"/>
      <w:bookmarkEnd w:id="84"/>
      <w:r>
        <w:rPr>
          <w:rFonts w:ascii="Times New Roman" w:eastAsia="Times New Roman" w:hAnsi="Times New Roman" w:cs="Times New Roman"/>
        </w:rPr>
        <w:t>9 ГРУППОВЫЕ СЕТИ</w:t>
      </w:r>
    </w:p>
    <w:p w:rsidR="0059492B" w:rsidRDefault="0059492B">
      <w:pPr>
        <w:ind w:firstLine="284"/>
        <w:jc w:val="both"/>
        <w:rPr>
          <w:rFonts w:eastAsiaTheme="minorEastAsia"/>
        </w:rPr>
      </w:pPr>
      <w:bookmarkStart w:id="85" w:name="п91"/>
      <w:r>
        <w:rPr>
          <w:rFonts w:ascii="Times New Roman" w:hAnsi="Times New Roman" w:cs="Times New Roman"/>
          <w:sz w:val="24"/>
          <w:szCs w:val="24"/>
        </w:rPr>
        <w:t xml:space="preserve">9.1 </w:t>
      </w:r>
      <w:bookmarkEnd w:id="85"/>
      <w:r>
        <w:rPr>
          <w:rFonts w:ascii="Times New Roman" w:hAnsi="Times New Roman" w:cs="Times New Roman"/>
          <w:sz w:val="24"/>
          <w:szCs w:val="24"/>
        </w:rPr>
        <w:t>Групповые линии освещения могут быть одно-, двух- и трехфазными в зависимости от их протяженности и числа присоединенных светильников. При этом в двух- и трехфазных групповых линиях запрещается использование предохранителей и однополюсных автоматических выключателей. Однофазные групповые линии следует выполнять трехпроводными, двухфазные - четырехпроводными и трехфазные - пятипроводными с отдельными N и РЕ проводниками. При использовании шинопроводов в системе TN-C допускается объединять N и РЕ проводники - PEN шина, при этом сечение PEN проводника должно быть не менее 10 мм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по меди. Запрещается объединять N и РЕ проводники разных групповых линий.</w:t>
      </w:r>
    </w:p>
    <w:p w:rsidR="0059492B" w:rsidRDefault="0059492B">
      <w:pPr>
        <w:ind w:firstLine="284"/>
        <w:jc w:val="both"/>
      </w:pPr>
      <w:r>
        <w:rPr>
          <w:rFonts w:ascii="Times New Roman" w:hAnsi="Times New Roman" w:cs="Times New Roman"/>
          <w:sz w:val="24"/>
          <w:szCs w:val="24"/>
        </w:rPr>
        <w:t xml:space="preserve">9.2 В муниципальных квартирах жилых домов рекомендуется предусматривать отдельные линии для питания штепсельных розеток жилых комнат, освещения, штепсельных розеток электроприемников </w:t>
      </w:r>
      <w:bookmarkStart w:id="86" w:name="NORMACS_PAGE_36"/>
      <w:bookmarkEnd w:id="86"/>
      <w:r>
        <w:rPr>
          <w:rFonts w:ascii="Times New Roman" w:hAnsi="Times New Roman" w:cs="Times New Roman"/>
          <w:sz w:val="24"/>
          <w:szCs w:val="24"/>
        </w:rPr>
        <w:t>кухни и коридора. При наличии розетки в зоне 3 ванной комнаты должна предусматриваться установка УЗО на ток до 30 мА. В обоснованных случаях число линий может быть уменьшено до двух. Эти групповые линии разрешается выполнять с учетом смешанного или раздельного питания нагрузок. При смешанном питании штепсельные розетки, устанавливаемые в кухне и коридоре, следует, как правило, присоединять к одной групповой линии, а в жилых комнатах - к другой.</w:t>
      </w:r>
    </w:p>
    <w:p w:rsidR="0059492B" w:rsidRDefault="0059492B">
      <w:pPr>
        <w:ind w:firstLine="284"/>
        <w:jc w:val="both"/>
      </w:pPr>
      <w:r>
        <w:rPr>
          <w:rFonts w:ascii="Times New Roman" w:hAnsi="Times New Roman" w:cs="Times New Roman"/>
          <w:sz w:val="24"/>
          <w:szCs w:val="24"/>
        </w:rPr>
        <w:t>В квартирах жилых домов, оборудованных электрическими плитами, должна быть предусмотрена отдельная групповая линия для питания этих плит (</w:t>
      </w:r>
      <w:hyperlink w:anchor="п1427" w:tooltip="п. 14.27" w:history="1">
        <w:r>
          <w:rPr>
            <w:rStyle w:val="a3"/>
            <w:rFonts w:ascii="Times New Roman" w:hAnsi="Times New Roman" w:cs="Times New Roman"/>
          </w:rPr>
          <w:t>14.27</w:t>
        </w:r>
      </w:hyperlink>
      <w:r>
        <w:rPr>
          <w:rFonts w:ascii="Times New Roman" w:hAnsi="Times New Roman" w:cs="Times New Roman"/>
          <w:sz w:val="24"/>
          <w:szCs w:val="24"/>
        </w:rPr>
        <w:t>). Линии для питания однофазных электроплит должны выполняться медными проводниками сечением не менее 6 мм</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9.3 К групповым линиям освещения лестничных клеток, поэтажных коридоров, холлов, вестибюлей, технических этажей, подполий и чердаков разрешается присоединять на фазу:</w:t>
      </w:r>
    </w:p>
    <w:p w:rsidR="0059492B" w:rsidRDefault="0059492B">
      <w:pPr>
        <w:ind w:firstLine="284"/>
        <w:jc w:val="both"/>
      </w:pPr>
      <w:r>
        <w:rPr>
          <w:rFonts w:ascii="Times New Roman" w:hAnsi="Times New Roman" w:cs="Times New Roman"/>
          <w:sz w:val="24"/>
          <w:szCs w:val="24"/>
        </w:rPr>
        <w:t>до 60 ламп накаливания мощностью до 60 Вт;</w:t>
      </w:r>
    </w:p>
    <w:p w:rsidR="0059492B" w:rsidRDefault="0059492B">
      <w:pPr>
        <w:ind w:firstLine="284"/>
        <w:jc w:val="both"/>
      </w:pPr>
      <w:r>
        <w:rPr>
          <w:rFonts w:ascii="Times New Roman" w:hAnsi="Times New Roman" w:cs="Times New Roman"/>
          <w:sz w:val="24"/>
          <w:szCs w:val="24"/>
        </w:rPr>
        <w:t>до 75 люминесцентных ламп мощностью 40 Вт;</w:t>
      </w:r>
    </w:p>
    <w:p w:rsidR="0059492B" w:rsidRDefault="0059492B">
      <w:pPr>
        <w:ind w:firstLine="284"/>
        <w:jc w:val="both"/>
      </w:pPr>
      <w:r>
        <w:rPr>
          <w:rFonts w:ascii="Times New Roman" w:hAnsi="Times New Roman" w:cs="Times New Roman"/>
          <w:sz w:val="24"/>
          <w:szCs w:val="24"/>
        </w:rPr>
        <w:t>до 100 люминесцентных ламп мощностью 20 Вт и менее.</w:t>
      </w:r>
    </w:p>
    <w:p w:rsidR="0059492B" w:rsidRDefault="0059492B">
      <w:pPr>
        <w:ind w:firstLine="284"/>
        <w:jc w:val="both"/>
      </w:pPr>
      <w:r>
        <w:rPr>
          <w:rFonts w:ascii="Times New Roman" w:hAnsi="Times New Roman" w:cs="Times New Roman"/>
          <w:sz w:val="24"/>
          <w:szCs w:val="24"/>
        </w:rPr>
        <w:t>9.4 Для коммутации однофазных групповых линий могут использоваться как однополюсные, так и двухполюсные выключатели.</w:t>
      </w:r>
    </w:p>
    <w:p w:rsidR="0059492B" w:rsidRDefault="0059492B">
      <w:pPr>
        <w:ind w:firstLine="284"/>
        <w:jc w:val="both"/>
      </w:pPr>
      <w:r>
        <w:rPr>
          <w:rFonts w:ascii="Times New Roman" w:hAnsi="Times New Roman" w:cs="Times New Roman"/>
          <w:sz w:val="24"/>
          <w:szCs w:val="24"/>
        </w:rPr>
        <w:t>9.5 Распределение нагрузок между фазами сети освещения общественных зданий должно быть, как правило, равномерным; разница в токах наиболее и наименее нагруженных фаз не должна превышать 30 % в пределах одного щитка и 15 % - в начале питающих линий.</w:t>
      </w:r>
    </w:p>
    <w:p w:rsidR="0059492B" w:rsidRDefault="0059492B">
      <w:pPr>
        <w:pStyle w:val="1"/>
        <w:rPr>
          <w:rFonts w:eastAsia="Times New Roman"/>
        </w:rPr>
      </w:pPr>
      <w:bookmarkStart w:id="87" w:name="_10_УПРАВЛЕНИЕ_ОСВЕЩЕНИЕМ"/>
      <w:bookmarkEnd w:id="87"/>
      <w:r>
        <w:rPr>
          <w:rFonts w:ascii="Times New Roman" w:eastAsia="Times New Roman" w:hAnsi="Times New Roman" w:cs="Times New Roman"/>
        </w:rPr>
        <w:t>10 УПРАВЛЕНИЕ ОСВЕЩЕНИЕМ</w:t>
      </w:r>
    </w:p>
    <w:p w:rsidR="0059492B" w:rsidRDefault="0059492B">
      <w:pPr>
        <w:ind w:firstLine="284"/>
        <w:jc w:val="both"/>
        <w:rPr>
          <w:rFonts w:eastAsiaTheme="minorEastAsia"/>
        </w:rPr>
      </w:pPr>
      <w:r>
        <w:rPr>
          <w:rFonts w:ascii="Times New Roman" w:hAnsi="Times New Roman" w:cs="Times New Roman"/>
          <w:sz w:val="24"/>
          <w:szCs w:val="24"/>
        </w:rPr>
        <w:t>10.1 В жилых домах высотой 3 этажа и более рекомендуется управление искусственным рабочим освещением лестничных клеток, имеющих естественное освещение, осуществлять устройствами для кратковременного включения освещения с выдержкой времени, достаточной для подъема людей на верхний этаж или часть этажей многоэтажных домов. Такие устройства рекомендуется также предусматривать для управления освещением поэтажных коридоров и площадок перед мусороприемными клапанами (при необходимости).</w:t>
      </w:r>
    </w:p>
    <w:p w:rsidR="0059492B" w:rsidRDefault="0059492B">
      <w:pPr>
        <w:ind w:firstLine="284"/>
        <w:jc w:val="both"/>
      </w:pPr>
      <w:r>
        <w:rPr>
          <w:rFonts w:ascii="Times New Roman" w:hAnsi="Times New Roman" w:cs="Times New Roman"/>
          <w:sz w:val="24"/>
          <w:szCs w:val="24"/>
        </w:rPr>
        <w:t>Система управления эвакуационным освещением, освещением лифтовых холлов, площадок перед лифтами, первого этажа, лестниц, вестибюлей, имеющих естественное освещение, подъездов и входов в дома, а также линий питания устройств кратковременного включения должна обеспечивать автоматическое или дистанционное из диспетчерских пунктов включение освещения и линий питания с наступлением темноты и отключение с наступлением рассвета.</w:t>
      </w:r>
    </w:p>
    <w:p w:rsidR="0059492B" w:rsidRDefault="0059492B">
      <w:pPr>
        <w:ind w:firstLine="284"/>
        <w:jc w:val="both"/>
      </w:pPr>
      <w:r>
        <w:rPr>
          <w:rFonts w:ascii="Times New Roman" w:hAnsi="Times New Roman" w:cs="Times New Roman"/>
          <w:sz w:val="24"/>
          <w:szCs w:val="24"/>
        </w:rPr>
        <w:t>При любой системе автоматического или дистанционного управления освещением лестничных клеток должна быть предусмотрена блокировка, обеспечивающая возможность включения или отключения рабочего и эвакуационного освещения в любое время суток из электрощитового помещения или с вводно-распределительного устройства жилых домов.</w:t>
      </w:r>
    </w:p>
    <w:p w:rsidR="0059492B" w:rsidRDefault="0059492B">
      <w:pPr>
        <w:ind w:firstLine="284"/>
        <w:jc w:val="both"/>
      </w:pPr>
      <w:r>
        <w:rPr>
          <w:rFonts w:ascii="Times New Roman" w:hAnsi="Times New Roman" w:cs="Times New Roman"/>
          <w:sz w:val="24"/>
          <w:szCs w:val="24"/>
        </w:rPr>
        <w:t>Для управления рабочим освещением лестничных клеток и поэтажных коридоров зданий, имеющих естественное освещение, должны, как правило, предусматриваться выключатели кратковременного включения освещения.</w:t>
      </w:r>
    </w:p>
    <w:p w:rsidR="0059492B" w:rsidRDefault="0059492B">
      <w:pPr>
        <w:ind w:firstLine="284"/>
        <w:jc w:val="both"/>
      </w:pPr>
      <w:r>
        <w:rPr>
          <w:rFonts w:ascii="Times New Roman" w:hAnsi="Times New Roman" w:cs="Times New Roman"/>
          <w:sz w:val="24"/>
          <w:szCs w:val="24"/>
        </w:rPr>
        <w:t>В жилых домах, имеющих эвакуационное освещение, устройства кратковременного включения рабочего освещения поэтажных коридоров следует устанавливать:</w:t>
      </w:r>
    </w:p>
    <w:p w:rsidR="0059492B" w:rsidRDefault="0059492B">
      <w:pPr>
        <w:ind w:firstLine="284"/>
        <w:jc w:val="both"/>
      </w:pPr>
      <w:r>
        <w:rPr>
          <w:rFonts w:ascii="Times New Roman" w:hAnsi="Times New Roman" w:cs="Times New Roman"/>
          <w:sz w:val="24"/>
          <w:szCs w:val="24"/>
        </w:rPr>
        <w:t>при длине коридора до 10 м - одно устройство на этаже в центре коридора;</w:t>
      </w:r>
    </w:p>
    <w:p w:rsidR="0059492B" w:rsidRDefault="0059492B">
      <w:pPr>
        <w:ind w:firstLine="284"/>
        <w:jc w:val="both"/>
      </w:pPr>
      <w:r>
        <w:rPr>
          <w:rFonts w:ascii="Times New Roman" w:hAnsi="Times New Roman" w:cs="Times New Roman"/>
          <w:sz w:val="24"/>
          <w:szCs w:val="24"/>
        </w:rPr>
        <w:t>при общей длине коридора более 10 м - в каждом крыле коридора:</w:t>
      </w:r>
    </w:p>
    <w:p w:rsidR="0059492B" w:rsidRDefault="0059492B">
      <w:pPr>
        <w:ind w:firstLine="284"/>
        <w:jc w:val="both"/>
      </w:pPr>
      <w:r>
        <w:rPr>
          <w:rFonts w:ascii="Times New Roman" w:hAnsi="Times New Roman" w:cs="Times New Roman"/>
          <w:sz w:val="24"/>
          <w:szCs w:val="24"/>
        </w:rPr>
        <w:t>при длине крыла коридора до 7 м - одно устройство;</w:t>
      </w:r>
    </w:p>
    <w:p w:rsidR="0059492B" w:rsidRDefault="0059492B">
      <w:pPr>
        <w:ind w:firstLine="284"/>
        <w:jc w:val="both"/>
      </w:pPr>
      <w:r>
        <w:rPr>
          <w:rFonts w:ascii="Times New Roman" w:hAnsi="Times New Roman" w:cs="Times New Roman"/>
          <w:sz w:val="24"/>
          <w:szCs w:val="24"/>
        </w:rPr>
        <w:t>при длине коридора более 7 м с шагом 5 м - два и более устройств.</w:t>
      </w:r>
    </w:p>
    <w:p w:rsidR="0059492B" w:rsidRDefault="0059492B">
      <w:pPr>
        <w:ind w:firstLine="284"/>
        <w:jc w:val="both"/>
      </w:pPr>
      <w:r>
        <w:rPr>
          <w:rFonts w:ascii="Times New Roman" w:hAnsi="Times New Roman" w:cs="Times New Roman"/>
          <w:sz w:val="24"/>
          <w:szCs w:val="24"/>
        </w:rPr>
        <w:t>10.2 Управление рабочим освещением в торговых залах площадью 800 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и более, в актовых залах, конференц-залах, обеденных залах столовых и ресторанов с числом мест в залах св. 300, вестибюлях и холлах гостиниц, а также в случаях, когда это требуется по условиям эксплуатации, должно быть, как правило, централизованным дистанционным.</w:t>
      </w:r>
    </w:p>
    <w:p w:rsidR="0059492B" w:rsidRDefault="0059492B">
      <w:pPr>
        <w:ind w:firstLine="284"/>
        <w:jc w:val="both"/>
      </w:pPr>
      <w:r>
        <w:rPr>
          <w:rFonts w:ascii="Times New Roman" w:hAnsi="Times New Roman" w:cs="Times New Roman"/>
          <w:sz w:val="24"/>
          <w:szCs w:val="24"/>
        </w:rPr>
        <w:t>Управление рабочим освещением лестничных клеток и коридоров, имеющих естественное освещение, а также входов в здание, световых указателей пожарных гидрантов, номерных знаков, наружных витрин и световой рекламы в общественных зданиях должно быть, как правило, автоматическим. При этом должно быть обеспечено по программе включение освещения с наступлением темноты и отключение с рассветом или по другой заданной программе.</w:t>
      </w:r>
    </w:p>
    <w:p w:rsidR="0059492B" w:rsidRDefault="0059492B">
      <w:pPr>
        <w:ind w:firstLine="284"/>
        <w:jc w:val="both"/>
      </w:pPr>
      <w:r>
        <w:rPr>
          <w:rFonts w:ascii="Times New Roman" w:hAnsi="Times New Roman" w:cs="Times New Roman"/>
          <w:sz w:val="24"/>
          <w:szCs w:val="24"/>
        </w:rPr>
        <w:t>В школах и учебных заведениях для подготовки кадров управление освещением коридоров и рекреаций следует, как правило, выполнять автоматическим, предусматривающим частичное отключение освещения со звонком на занятие и включение со звонком на перерыв или окончание занятий.</w:t>
      </w:r>
    </w:p>
    <w:p w:rsidR="0059492B" w:rsidRDefault="0059492B">
      <w:pPr>
        <w:ind w:firstLine="284"/>
        <w:jc w:val="both"/>
      </w:pPr>
      <w:r>
        <w:rPr>
          <w:rFonts w:ascii="Times New Roman" w:hAnsi="Times New Roman" w:cs="Times New Roman"/>
          <w:sz w:val="24"/>
          <w:szCs w:val="24"/>
        </w:rPr>
        <w:t>10.3 Централизованное дистанционное управление освещением следует, как правило, производить из помещения, в котором находится или в которое имеет доступ обслуживающий персонал.</w:t>
      </w:r>
    </w:p>
    <w:p w:rsidR="0059492B" w:rsidRDefault="0059492B">
      <w:pPr>
        <w:ind w:firstLine="284"/>
        <w:jc w:val="both"/>
      </w:pPr>
      <w:r>
        <w:rPr>
          <w:rFonts w:ascii="Times New Roman" w:hAnsi="Times New Roman" w:cs="Times New Roman"/>
          <w:sz w:val="24"/>
          <w:szCs w:val="24"/>
        </w:rPr>
        <w:t>10.4 Выбор способов и технических средств для систем автоматического дистанционного управления освещением (фотоэлектрическое в зависимости от величины освещенности, создаваемой естественным светом, или программное в зависимости от режима работы в здании) должен производиться в проекте.</w:t>
      </w:r>
    </w:p>
    <w:p w:rsidR="0059492B" w:rsidRDefault="0059492B">
      <w:pPr>
        <w:ind w:firstLine="284"/>
        <w:jc w:val="both"/>
      </w:pPr>
      <w:r>
        <w:rPr>
          <w:rFonts w:ascii="Times New Roman" w:hAnsi="Times New Roman" w:cs="Times New Roman"/>
          <w:sz w:val="24"/>
          <w:szCs w:val="24"/>
        </w:rPr>
        <w:t>10.5 При системах централизованного дистанционного или автоматического управления освещением питание цепей управления разрешается от линии, питающей освещение.</w:t>
      </w:r>
    </w:p>
    <w:p w:rsidR="0059492B" w:rsidRDefault="0059492B">
      <w:pPr>
        <w:ind w:firstLine="284"/>
        <w:jc w:val="both"/>
      </w:pPr>
      <w:r>
        <w:rPr>
          <w:rFonts w:ascii="Times New Roman" w:hAnsi="Times New Roman" w:cs="Times New Roman"/>
          <w:sz w:val="24"/>
          <w:szCs w:val="24"/>
        </w:rPr>
        <w:t xml:space="preserve">10.6 Аппараты управления в линиях питающей сети должны одновременно отключать все </w:t>
      </w:r>
      <w:bookmarkStart w:id="88" w:name="NORMACS_PAGE_37"/>
      <w:bookmarkEnd w:id="88"/>
      <w:r>
        <w:rPr>
          <w:rFonts w:ascii="Times New Roman" w:hAnsi="Times New Roman" w:cs="Times New Roman"/>
          <w:sz w:val="24"/>
          <w:szCs w:val="24"/>
        </w:rPr>
        <w:t>фазные проводники. В необходимых случаях требуется отключение нулевого рабочего проводника.</w:t>
      </w:r>
    </w:p>
    <w:p w:rsidR="0059492B" w:rsidRDefault="0059492B">
      <w:pPr>
        <w:ind w:firstLine="284"/>
        <w:jc w:val="both"/>
      </w:pPr>
      <w:r>
        <w:rPr>
          <w:rFonts w:ascii="Times New Roman" w:hAnsi="Times New Roman" w:cs="Times New Roman"/>
          <w:sz w:val="24"/>
          <w:szCs w:val="24"/>
        </w:rPr>
        <w:t>10.7 Для помещений, имеющих зоны с разными условиями естественного освещения, управление рабочим освещением должно обеспечивать включение и отключение светильников группами или рядами по мере изменения естественной освещенности помещений.</w:t>
      </w:r>
    </w:p>
    <w:p w:rsidR="0059492B" w:rsidRDefault="0059492B">
      <w:pPr>
        <w:ind w:firstLine="284"/>
        <w:jc w:val="both"/>
      </w:pPr>
      <w:r>
        <w:rPr>
          <w:rFonts w:ascii="Times New Roman" w:hAnsi="Times New Roman" w:cs="Times New Roman"/>
          <w:sz w:val="24"/>
          <w:szCs w:val="24"/>
        </w:rPr>
        <w:t>При порядном включении светильников рекомендуется осуществлять питание каждого ряда светильников от различных фаз.</w:t>
      </w:r>
    </w:p>
    <w:p w:rsidR="0059492B" w:rsidRDefault="0059492B">
      <w:pPr>
        <w:ind w:firstLine="284"/>
        <w:jc w:val="both"/>
      </w:pPr>
      <w:r>
        <w:rPr>
          <w:rFonts w:ascii="Times New Roman" w:hAnsi="Times New Roman" w:cs="Times New Roman"/>
          <w:sz w:val="24"/>
          <w:szCs w:val="24"/>
        </w:rPr>
        <w:t>В учебных классах, аудиториях и других помещениях, где требуется повышенная зрительная работа, рекомендуется предусматривать плавное или ступенчатое регулирование искусственного освещения в зависимости от освещения естественным светом.</w:t>
      </w:r>
    </w:p>
    <w:p w:rsidR="0059492B" w:rsidRDefault="0059492B">
      <w:pPr>
        <w:ind w:firstLine="284"/>
        <w:jc w:val="both"/>
      </w:pPr>
      <w:r>
        <w:rPr>
          <w:rFonts w:ascii="Times New Roman" w:hAnsi="Times New Roman" w:cs="Times New Roman"/>
          <w:sz w:val="24"/>
          <w:szCs w:val="24"/>
        </w:rPr>
        <w:t>10.8 Управление освещением складских помещений, а также помещений для подготовки товаров к продаже в предприятиях торговли и общественного питания должно быть местным для каждого помещения с возможностью централизованного дистанционного отключения по окончании работы предприятий. Выключатели местного управления освещением должны быть расположены вне помещений на несгораемых конструкциях и заключены в шкафы или ниши с приспособлением для пломбирования.</w:t>
      </w:r>
    </w:p>
    <w:p w:rsidR="0059492B" w:rsidRDefault="0059492B">
      <w:pPr>
        <w:ind w:firstLine="284"/>
        <w:jc w:val="both"/>
      </w:pPr>
      <w:r>
        <w:rPr>
          <w:rFonts w:ascii="Times New Roman" w:hAnsi="Times New Roman" w:cs="Times New Roman"/>
          <w:sz w:val="24"/>
          <w:szCs w:val="24"/>
        </w:rPr>
        <w:t>10.9 Для местного управления рабочим освещением проходов и лестничных клеток, предназначенных для обслуживающего персонала в общественных зданиях, рекомендуется предусматривать устройства кратковременного включения с выдержкой времени, достаточного для прохода, подъема, спуска на любой этаж или часть этажей, при этом должна обеспечиваться возможность ручного управления освещением.</w:t>
      </w:r>
    </w:p>
    <w:p w:rsidR="0059492B" w:rsidRDefault="0059492B">
      <w:pPr>
        <w:ind w:firstLine="284"/>
        <w:jc w:val="both"/>
      </w:pPr>
      <w:r>
        <w:rPr>
          <w:rFonts w:ascii="Times New Roman" w:hAnsi="Times New Roman" w:cs="Times New Roman"/>
          <w:sz w:val="24"/>
          <w:szCs w:val="24"/>
        </w:rPr>
        <w:t xml:space="preserve">10.10 Для централизованного дистанционного управления рабочим освещением разрешается использовать автоматические выключатели, установленные на ВРУ или ГРЩ, распределительных пунктах и групповых щитках, а также на вводах в групповые щитки, где они устанавливаются в соответствии с требованиями </w:t>
      </w:r>
      <w:hyperlink w:anchor="п73" w:tooltip="п. 7.3" w:history="1">
        <w:r>
          <w:rPr>
            <w:rStyle w:val="a3"/>
            <w:rFonts w:ascii="Times New Roman" w:hAnsi="Times New Roman" w:cs="Times New Roman"/>
          </w:rPr>
          <w:t>7.3</w:t>
        </w:r>
      </w:hyperlink>
      <w:r>
        <w:rPr>
          <w:rFonts w:ascii="Times New Roman" w:hAnsi="Times New Roman" w:cs="Times New Roman"/>
          <w:sz w:val="24"/>
          <w:szCs w:val="24"/>
        </w:rPr>
        <w:t xml:space="preserve"> настоящего Свода правил.</w:t>
      </w:r>
    </w:p>
    <w:p w:rsidR="0059492B" w:rsidRDefault="0059492B">
      <w:pPr>
        <w:ind w:firstLine="284"/>
        <w:jc w:val="both"/>
      </w:pPr>
      <w:r>
        <w:rPr>
          <w:rFonts w:ascii="Times New Roman" w:hAnsi="Times New Roman" w:cs="Times New Roman"/>
          <w:sz w:val="24"/>
          <w:szCs w:val="24"/>
        </w:rPr>
        <w:t>10.11 Управление аварийным освещением осуществляется: выключателями, установленными в помещениях; с групповых щитков; с распределительных пунктов, ВРУ или ГРЩ; централизованно из пунктов управления освещением с использованием систем дистанционного или автоматического управления в зависимости от функционального назначения зданий и помещений и наличия в них служб эксплуатации и диспетчеризации.</w:t>
      </w:r>
    </w:p>
    <w:p w:rsidR="0059492B" w:rsidRDefault="0059492B">
      <w:pPr>
        <w:ind w:firstLine="284"/>
        <w:jc w:val="both"/>
      </w:pPr>
      <w:r>
        <w:rPr>
          <w:rFonts w:ascii="Times New Roman" w:hAnsi="Times New Roman" w:cs="Times New Roman"/>
          <w:sz w:val="24"/>
          <w:szCs w:val="24"/>
        </w:rPr>
        <w:t>10.12 Управление дежурным (ночным) освещением палат в лечебно-профилактических учреждениях должно предусматриваться дистанционным и управляться с поста дежурной медсестры.</w:t>
      </w:r>
    </w:p>
    <w:p w:rsidR="0059492B" w:rsidRDefault="0059492B">
      <w:pPr>
        <w:ind w:firstLine="284"/>
        <w:jc w:val="both"/>
      </w:pPr>
      <w:r>
        <w:rPr>
          <w:rFonts w:ascii="Times New Roman" w:hAnsi="Times New Roman" w:cs="Times New Roman"/>
          <w:sz w:val="24"/>
          <w:szCs w:val="24"/>
        </w:rPr>
        <w:t>Выключатели общего и дежурного освещения помещений для больных психиатрических отделений следует предусматривать в помещениях для обслуживающего персонала или в коридорах в специальных нишах с запирающимися дверцами.</w:t>
      </w:r>
    </w:p>
    <w:p w:rsidR="0059492B" w:rsidRDefault="0059492B">
      <w:pPr>
        <w:ind w:firstLine="284"/>
        <w:jc w:val="both"/>
      </w:pPr>
      <w:r>
        <w:rPr>
          <w:rFonts w:ascii="Times New Roman" w:hAnsi="Times New Roman" w:cs="Times New Roman"/>
          <w:sz w:val="24"/>
          <w:szCs w:val="24"/>
        </w:rPr>
        <w:t>10.13 Управление рабочим, аварийным и дежурным освещением конференц-залов и актовых залов должно осуществляться следующим образом:</w:t>
      </w:r>
    </w:p>
    <w:p w:rsidR="0059492B" w:rsidRDefault="0059492B">
      <w:pPr>
        <w:ind w:firstLine="284"/>
        <w:jc w:val="both"/>
      </w:pPr>
      <w:r>
        <w:rPr>
          <w:rFonts w:ascii="Times New Roman" w:hAnsi="Times New Roman" w:cs="Times New Roman"/>
          <w:sz w:val="24"/>
          <w:szCs w:val="24"/>
        </w:rPr>
        <w:t>без эстрад и стационарных киноустановок - аппаратами, устанавливаемыми у входа в зал;</w:t>
      </w:r>
    </w:p>
    <w:p w:rsidR="0059492B" w:rsidRDefault="0059492B">
      <w:pPr>
        <w:ind w:firstLine="284"/>
        <w:jc w:val="both"/>
      </w:pPr>
      <w:r>
        <w:rPr>
          <w:rFonts w:ascii="Times New Roman" w:hAnsi="Times New Roman" w:cs="Times New Roman"/>
          <w:sz w:val="24"/>
          <w:szCs w:val="24"/>
        </w:rPr>
        <w:t>с эстрадой: рабочим освещением - аппаратами, устанавливаемыми на эстраде; дежурным и аварийным - аппаратами, установленными на эстраде и у входа в зал;</w:t>
      </w:r>
    </w:p>
    <w:p w:rsidR="0059492B" w:rsidRDefault="0059492B">
      <w:pPr>
        <w:ind w:firstLine="284"/>
        <w:jc w:val="both"/>
      </w:pPr>
      <w:r>
        <w:rPr>
          <w:rFonts w:ascii="Times New Roman" w:hAnsi="Times New Roman" w:cs="Times New Roman"/>
          <w:sz w:val="24"/>
          <w:szCs w:val="24"/>
        </w:rPr>
        <w:t>с эстрадой и стационарной киноустановкой: управление рабочим освещением - аппаратами, установленными на эстраде и в киноаппаратной, а дежурным и аварийным - аппаратами, установленными на эстраде, в киноаппаратной и у входа в зал. При наличии в зале микшерского пункта управление дежурным и аварийным освещением должно производиться аппаратами, установленными на эстраде, в киноаппаратной, у микшерского пункта и у входа в зал.</w:t>
      </w:r>
    </w:p>
    <w:p w:rsidR="0059492B" w:rsidRDefault="0059492B">
      <w:pPr>
        <w:ind w:firstLine="284"/>
        <w:jc w:val="both"/>
      </w:pPr>
      <w:r>
        <w:rPr>
          <w:rFonts w:ascii="Times New Roman" w:hAnsi="Times New Roman" w:cs="Times New Roman"/>
          <w:sz w:val="24"/>
          <w:szCs w:val="24"/>
        </w:rPr>
        <w:t>В конференц-залах и актовых залах со стационарными киноустановками при числе мест 400 и более рекомендуется устройство плавного регулирования освещения. При меньшем числе мест следует предусматривать включение освещения ступенями, но таким образом, чтобы последняя ступень создавала освещенность не более 20 % нормируемой.</w:t>
      </w:r>
    </w:p>
    <w:p w:rsidR="0059492B" w:rsidRDefault="0059492B">
      <w:pPr>
        <w:ind w:firstLine="284"/>
        <w:jc w:val="both"/>
      </w:pPr>
      <w:r>
        <w:rPr>
          <w:rFonts w:ascii="Times New Roman" w:hAnsi="Times New Roman" w:cs="Times New Roman"/>
          <w:sz w:val="24"/>
          <w:szCs w:val="24"/>
        </w:rPr>
        <w:t>В актовых залах школ и учебных заведений по подготовке кадров необходимость устройств плавного регулирования освещением определяется заданием на проектирование.</w:t>
      </w:r>
    </w:p>
    <w:p w:rsidR="0059492B" w:rsidRDefault="0059492B">
      <w:pPr>
        <w:ind w:firstLine="284"/>
        <w:jc w:val="both"/>
      </w:pPr>
      <w:r>
        <w:rPr>
          <w:rFonts w:ascii="Times New Roman" w:hAnsi="Times New Roman" w:cs="Times New Roman"/>
          <w:sz w:val="24"/>
          <w:szCs w:val="24"/>
        </w:rPr>
        <w:t>Для светильников, предназначенных для уборки помещений, следует предусматривать самостоятельное управление.</w:t>
      </w:r>
    </w:p>
    <w:p w:rsidR="0059492B" w:rsidRDefault="0059492B">
      <w:pPr>
        <w:ind w:firstLine="284"/>
        <w:jc w:val="both"/>
      </w:pPr>
      <w:r>
        <w:rPr>
          <w:rFonts w:ascii="Times New Roman" w:hAnsi="Times New Roman" w:cs="Times New Roman"/>
          <w:sz w:val="24"/>
          <w:szCs w:val="24"/>
        </w:rPr>
        <w:t>10.14 Для отключения групповых сетей освещения и линий питания уборочных механизмов книго- и архивохранилищ следует предусматривать отключающие аппараты, располагаемые вне хранилищ. При наличии входов в хранилища с двух сторон рекомендуется предусматривать возможность управления освещением у каждого входа.</w:t>
      </w:r>
    </w:p>
    <w:p w:rsidR="0059492B" w:rsidRDefault="0059492B">
      <w:pPr>
        <w:ind w:firstLine="284"/>
        <w:jc w:val="both"/>
      </w:pPr>
      <w:r>
        <w:rPr>
          <w:rFonts w:ascii="Times New Roman" w:hAnsi="Times New Roman" w:cs="Times New Roman"/>
          <w:sz w:val="24"/>
          <w:szCs w:val="24"/>
        </w:rPr>
        <w:t>Рабочее освещение проходов между стеллажами должно иметь дополнительное управление с установкой аппаратов непосредственно на несгораемых основаниях стеллажей или на стенах и колоннах вблизи прохода.</w:t>
      </w:r>
    </w:p>
    <w:p w:rsidR="0059492B" w:rsidRDefault="0059492B">
      <w:pPr>
        <w:ind w:firstLine="284"/>
        <w:jc w:val="both"/>
      </w:pPr>
      <w:r>
        <w:rPr>
          <w:rFonts w:ascii="Times New Roman" w:hAnsi="Times New Roman" w:cs="Times New Roman"/>
          <w:sz w:val="24"/>
          <w:szCs w:val="24"/>
        </w:rPr>
        <w:t>10.15 Выключатели освещения взрыво- и пожароопасных, сырых, влажных и других помещений с тяжелыми условиями среды, как правило, должны устанавливаться в близрасположенных помещениях с нормальной средой.</w:t>
      </w:r>
    </w:p>
    <w:p w:rsidR="0059492B" w:rsidRDefault="0059492B">
      <w:pPr>
        <w:ind w:firstLine="284"/>
        <w:jc w:val="both"/>
      </w:pPr>
      <w:r>
        <w:rPr>
          <w:rFonts w:ascii="Times New Roman" w:hAnsi="Times New Roman" w:cs="Times New Roman"/>
          <w:sz w:val="24"/>
          <w:szCs w:val="24"/>
        </w:rPr>
        <w:t>Отключающие аппараты сети освещения чердака должны быть установлены вне чердака.</w:t>
      </w:r>
    </w:p>
    <w:p w:rsidR="0059492B" w:rsidRDefault="0059492B">
      <w:pPr>
        <w:ind w:firstLine="284"/>
        <w:jc w:val="both"/>
      </w:pPr>
      <w:r>
        <w:rPr>
          <w:rFonts w:ascii="Times New Roman" w:hAnsi="Times New Roman" w:cs="Times New Roman"/>
          <w:sz w:val="24"/>
          <w:szCs w:val="24"/>
        </w:rPr>
        <w:t>Технические этажи и непроизводственные помещения, расположенные непосредственно под кровлей перекрытия и конструкции которых выполнены из несгораемых материалов, не рассматриваются как чердачные помещения.</w:t>
      </w:r>
      <w:bookmarkStart w:id="89" w:name="NORMACS_PAGE_38"/>
      <w:bookmarkEnd w:id="89"/>
    </w:p>
    <w:p w:rsidR="0059492B" w:rsidRDefault="0059492B">
      <w:pPr>
        <w:ind w:firstLine="284"/>
        <w:jc w:val="both"/>
      </w:pPr>
      <w:r>
        <w:rPr>
          <w:rFonts w:ascii="Times New Roman" w:hAnsi="Times New Roman" w:cs="Times New Roman"/>
          <w:sz w:val="24"/>
          <w:szCs w:val="24"/>
        </w:rPr>
        <w:t>В помещениях, где работы производятся в темноте, например в спектрографических лабораториях и фотолабораториях, управление освещением всего помещения или соответствующей его части должно осуществляться выключателями, установленными в помещениях у входа и, при необходимости, непосредственно на рабочих местах.</w:t>
      </w:r>
    </w:p>
    <w:p w:rsidR="0059492B" w:rsidRDefault="0059492B">
      <w:pPr>
        <w:ind w:firstLine="284"/>
        <w:jc w:val="both"/>
      </w:pPr>
      <w:r>
        <w:rPr>
          <w:rFonts w:ascii="Times New Roman" w:hAnsi="Times New Roman" w:cs="Times New Roman"/>
          <w:sz w:val="24"/>
          <w:szCs w:val="24"/>
        </w:rPr>
        <w:t>10.16 Управление заградительными огнями должно быть автоматизировано и включаться в зависимости от уровня естественной освещенности.</w:t>
      </w:r>
    </w:p>
    <w:p w:rsidR="0059492B" w:rsidRDefault="0059492B">
      <w:pPr>
        <w:pStyle w:val="1"/>
        <w:rPr>
          <w:rFonts w:eastAsia="Times New Roman"/>
        </w:rPr>
      </w:pPr>
      <w:bookmarkStart w:id="90" w:name="_11_ЗАЩИТА_ВНУТРЕННИХ"/>
      <w:bookmarkEnd w:id="90"/>
      <w:r>
        <w:rPr>
          <w:rFonts w:ascii="Times New Roman" w:eastAsia="Times New Roman" w:hAnsi="Times New Roman" w:cs="Times New Roman"/>
        </w:rPr>
        <w:t xml:space="preserve">11 ЗАЩИТА ВНУТРЕННИХ ЭЛЕКТРИЧЕСКИХ </w:t>
      </w:r>
      <w:r>
        <w:rPr>
          <w:rFonts w:ascii="Times New Roman" w:eastAsia="Times New Roman" w:hAnsi="Times New Roman" w:cs="Times New Roman"/>
        </w:rPr>
        <w:br/>
        <w:t xml:space="preserve">СЕТЕЙ НАПРЯЖЕНИЕМ ДО 1000 В </w:t>
      </w:r>
      <w:r>
        <w:rPr>
          <w:rFonts w:ascii="Times New Roman" w:eastAsia="Times New Roman" w:hAnsi="Times New Roman" w:cs="Times New Roman"/>
        </w:rPr>
        <w:br/>
        <w:t>И ВЫБОР СЕЧЕНИЯ ПРОВОДНИКОВ</w:t>
      </w:r>
    </w:p>
    <w:p w:rsidR="0059492B" w:rsidRDefault="0059492B">
      <w:pPr>
        <w:ind w:firstLine="284"/>
        <w:jc w:val="both"/>
        <w:rPr>
          <w:rFonts w:eastAsiaTheme="minorEastAsia"/>
        </w:rPr>
      </w:pPr>
      <w:r>
        <w:rPr>
          <w:rFonts w:ascii="Times New Roman" w:hAnsi="Times New Roman" w:cs="Times New Roman"/>
          <w:sz w:val="24"/>
          <w:szCs w:val="24"/>
        </w:rPr>
        <w:t xml:space="preserve">11.1 Защита электрических сетей напряжением до 1000 В в жилых и общественных зданиях должна выполняться в соответствии с 3.1, 1.7, 7.1 и разделом 6 </w:t>
      </w:r>
      <w:hyperlink r:id="rId51" w:tooltip="Правила устройства электроустановок" w:history="1">
        <w:r>
          <w:rPr>
            <w:rStyle w:val="a3"/>
            <w:rFonts w:ascii="Times New Roman" w:hAnsi="Times New Roman" w:cs="Times New Roman"/>
          </w:rPr>
          <w:t>ПУЭ</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11.2 Разрешается защита различных участков одной сети предохранителями и автоматическими выключателями.</w:t>
      </w:r>
    </w:p>
    <w:p w:rsidR="0059492B" w:rsidRDefault="0059492B">
      <w:pPr>
        <w:ind w:firstLine="284"/>
        <w:jc w:val="both"/>
      </w:pPr>
      <w:r>
        <w:rPr>
          <w:rFonts w:ascii="Times New Roman" w:hAnsi="Times New Roman" w:cs="Times New Roman"/>
          <w:sz w:val="24"/>
          <w:szCs w:val="24"/>
        </w:rPr>
        <w:t>11.3 Во внутренних сетях жилых и общественных зданий, как правило, следует применять автоматические выключатели с комбинированными расцепителями.</w:t>
      </w:r>
    </w:p>
    <w:p w:rsidR="0059492B" w:rsidRDefault="0059492B">
      <w:pPr>
        <w:ind w:firstLine="284"/>
        <w:jc w:val="both"/>
      </w:pPr>
      <w:r>
        <w:rPr>
          <w:rFonts w:ascii="Times New Roman" w:hAnsi="Times New Roman" w:cs="Times New Roman"/>
          <w:sz w:val="24"/>
          <w:szCs w:val="24"/>
        </w:rPr>
        <w:t>11.4 Уставки аппаратов защиты для взаиморезервируемых линий должны выбираться с учетом их послеаварийной нагрузки.</w:t>
      </w:r>
    </w:p>
    <w:p w:rsidR="0059492B" w:rsidRDefault="0059492B">
      <w:pPr>
        <w:ind w:firstLine="284"/>
        <w:jc w:val="both"/>
      </w:pPr>
      <w:r>
        <w:rPr>
          <w:rFonts w:ascii="Times New Roman" w:hAnsi="Times New Roman" w:cs="Times New Roman"/>
          <w:sz w:val="24"/>
          <w:szCs w:val="24"/>
        </w:rPr>
        <w:t xml:space="preserve">11.5 Номинальные токи комбинированных расцепителей автоматических выключателей или плавких вставок предохранителей с учетом </w:t>
      </w:r>
      <w:hyperlink w:anchor="п91" w:tooltip="п. 9.1" w:history="1">
        <w:r>
          <w:rPr>
            <w:rStyle w:val="a3"/>
            <w:rFonts w:ascii="Times New Roman" w:hAnsi="Times New Roman" w:cs="Times New Roman"/>
          </w:rPr>
          <w:t>9.1</w:t>
        </w:r>
      </w:hyperlink>
      <w:r>
        <w:rPr>
          <w:rFonts w:ascii="Times New Roman" w:hAnsi="Times New Roman" w:cs="Times New Roman"/>
          <w:sz w:val="24"/>
          <w:szCs w:val="24"/>
        </w:rPr>
        <w:t xml:space="preserve"> для защиты групповых линий и вводов квартир, включая линии к электроплитам, должны выбираться в соответствии с расчетными нагрузками.</w:t>
      </w:r>
    </w:p>
    <w:p w:rsidR="0059492B" w:rsidRDefault="0059492B">
      <w:pPr>
        <w:ind w:firstLine="284"/>
        <w:jc w:val="both"/>
      </w:pPr>
      <w:r>
        <w:rPr>
          <w:rFonts w:ascii="Times New Roman" w:hAnsi="Times New Roman" w:cs="Times New Roman"/>
          <w:sz w:val="24"/>
          <w:szCs w:val="24"/>
        </w:rPr>
        <w:t>В квартирных щитках, расположенных вне квартир, установка предохранителей не допускается.</w:t>
      </w:r>
    </w:p>
    <w:p w:rsidR="0059492B" w:rsidRDefault="0059492B">
      <w:pPr>
        <w:ind w:firstLine="284"/>
        <w:jc w:val="both"/>
      </w:pPr>
      <w:r>
        <w:rPr>
          <w:rFonts w:ascii="Times New Roman" w:hAnsi="Times New Roman" w:cs="Times New Roman"/>
          <w:sz w:val="24"/>
          <w:szCs w:val="24"/>
        </w:rPr>
        <w:t xml:space="preserve">11.6 Сечения проводов и кабелей выбираются в соответствии с 1.3 </w:t>
      </w:r>
      <w:hyperlink r:id="rId52" w:tooltip="Правила устройства электроустановок" w:history="1">
        <w:r>
          <w:rPr>
            <w:rStyle w:val="a3"/>
            <w:rFonts w:ascii="Times New Roman" w:hAnsi="Times New Roman" w:cs="Times New Roman"/>
          </w:rPr>
          <w:t>ПУЭ</w:t>
        </w:r>
      </w:hyperlink>
      <w:r>
        <w:rPr>
          <w:rFonts w:ascii="Times New Roman" w:hAnsi="Times New Roman" w:cs="Times New Roman"/>
          <w:sz w:val="24"/>
          <w:szCs w:val="24"/>
        </w:rPr>
        <w:t xml:space="preserve"> по условию нагрева длительным расчетным током в нормальном и послеаварийном режимах и проверяются по потере напряжения, соответствию току выбранного аппарата защиты, условиям окружающей среды.</w:t>
      </w:r>
    </w:p>
    <w:p w:rsidR="0059492B" w:rsidRDefault="0059492B">
      <w:pPr>
        <w:ind w:firstLine="284"/>
        <w:jc w:val="both"/>
      </w:pPr>
      <w:r>
        <w:rPr>
          <w:rFonts w:ascii="Times New Roman" w:hAnsi="Times New Roman" w:cs="Times New Roman"/>
          <w:sz w:val="24"/>
          <w:szCs w:val="24"/>
        </w:rPr>
        <w:t xml:space="preserve">Уставки защитных аппаратов на линиях, отходящих от ТП, должны приниматься по допустимым </w:t>
      </w:r>
      <w:hyperlink r:id="rId53" w:tooltip="Правила устройства электроустановок" w:history="1">
        <w:r>
          <w:rPr>
            <w:rStyle w:val="a3"/>
            <w:rFonts w:ascii="Times New Roman" w:hAnsi="Times New Roman" w:cs="Times New Roman"/>
          </w:rPr>
          <w:t>ПУЭ</w:t>
        </w:r>
      </w:hyperlink>
      <w:r>
        <w:rPr>
          <w:rFonts w:ascii="Times New Roman" w:hAnsi="Times New Roman" w:cs="Times New Roman"/>
          <w:sz w:val="24"/>
          <w:szCs w:val="24"/>
        </w:rPr>
        <w:t xml:space="preserve"> токам нагрузки для кабелей или токам послеаварийной нагрузки для резервируемых кабелей и быть ближайшими большими.</w:t>
      </w:r>
    </w:p>
    <w:p w:rsidR="0059492B" w:rsidRDefault="0059492B">
      <w:pPr>
        <w:ind w:firstLine="284"/>
        <w:jc w:val="both"/>
      </w:pPr>
      <w:r>
        <w:rPr>
          <w:rFonts w:ascii="Times New Roman" w:hAnsi="Times New Roman" w:cs="Times New Roman"/>
          <w:sz w:val="24"/>
          <w:szCs w:val="24"/>
        </w:rPr>
        <w:t xml:space="preserve">11.7 Для разрядных ламп в трехфазных пятипроводных распределительных и групповых линиях сечение нулевых рабочих проводников следует выбирать в соответствии с требованиями 7.1.45 </w:t>
      </w:r>
      <w:hyperlink r:id="rId54" w:tooltip="Правила устройства электроустановок" w:history="1">
        <w:r>
          <w:rPr>
            <w:rStyle w:val="a3"/>
            <w:rFonts w:ascii="Times New Roman" w:hAnsi="Times New Roman" w:cs="Times New Roman"/>
          </w:rPr>
          <w:t>ПУЭ</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При этом допустимую токовую нагрузку на провода, проложенные в трубах, следует принимать как для четырех проводов, проложенных в одной трубе.</w:t>
      </w:r>
    </w:p>
    <w:p w:rsidR="0059492B" w:rsidRDefault="0059492B">
      <w:pPr>
        <w:ind w:firstLine="284"/>
        <w:jc w:val="both"/>
      </w:pPr>
      <w:r>
        <w:rPr>
          <w:rFonts w:ascii="Times New Roman" w:hAnsi="Times New Roman" w:cs="Times New Roman"/>
          <w:sz w:val="24"/>
          <w:szCs w:val="24"/>
        </w:rPr>
        <w:t>Для ламп накаливания в трехфазных пятипроводных распределительных и групповых линиях при равномерной нагрузке фаз и применении трехфазных аппаратов управления освещением допустимую токовую нагрузку на фазные провода следует принимать как для трех проводов в одной трубе.</w:t>
      </w:r>
    </w:p>
    <w:p w:rsidR="0059492B" w:rsidRDefault="0059492B">
      <w:pPr>
        <w:ind w:firstLine="284"/>
        <w:jc w:val="both"/>
      </w:pPr>
      <w:r>
        <w:rPr>
          <w:rFonts w:ascii="Times New Roman" w:hAnsi="Times New Roman" w:cs="Times New Roman"/>
          <w:sz w:val="24"/>
          <w:szCs w:val="24"/>
        </w:rPr>
        <w:t>Трехфазные пятипроводные групповые линии используют для электроприемников, однофазные элементы которых соединены внутри электроприемника в звезду. Примерами таких электроприемников могут быть многоламповые трехфазные светильники.</w:t>
      </w:r>
    </w:p>
    <w:p w:rsidR="0059492B" w:rsidRDefault="0059492B">
      <w:pPr>
        <w:ind w:firstLine="284"/>
        <w:jc w:val="both"/>
      </w:pPr>
      <w:r>
        <w:rPr>
          <w:rFonts w:ascii="Times New Roman" w:hAnsi="Times New Roman" w:cs="Times New Roman"/>
          <w:sz w:val="24"/>
          <w:szCs w:val="24"/>
        </w:rPr>
        <w:t>В трехфазных пятипроводных групповых линиях все фазные проводники должны отключаться одновременно трехполюсным автоматическим выключателем.</w:t>
      </w:r>
    </w:p>
    <w:p w:rsidR="0059492B" w:rsidRDefault="0059492B">
      <w:pPr>
        <w:pStyle w:val="1"/>
        <w:rPr>
          <w:rFonts w:eastAsia="Times New Roman"/>
        </w:rPr>
      </w:pPr>
      <w:bookmarkStart w:id="91" w:name="_12_ТОКИ_КОРОТКОГО"/>
      <w:bookmarkEnd w:id="91"/>
      <w:r>
        <w:rPr>
          <w:rFonts w:ascii="Times New Roman" w:eastAsia="Times New Roman" w:hAnsi="Times New Roman" w:cs="Times New Roman"/>
        </w:rPr>
        <w:t>12 ТОКИ КОРОТКОГО ЗАМЫКАНИЯ</w:t>
      </w:r>
    </w:p>
    <w:p w:rsidR="0059492B" w:rsidRDefault="0059492B">
      <w:pPr>
        <w:ind w:firstLine="284"/>
        <w:jc w:val="both"/>
        <w:rPr>
          <w:rFonts w:eastAsiaTheme="minorEastAsia"/>
        </w:rPr>
      </w:pPr>
      <w:r>
        <w:rPr>
          <w:rFonts w:ascii="Times New Roman" w:hAnsi="Times New Roman" w:cs="Times New Roman"/>
          <w:sz w:val="24"/>
          <w:szCs w:val="24"/>
        </w:rPr>
        <w:t xml:space="preserve">12.1 ВРУ, ГРЩ должны проверяться по режиму короткого замыкания в соответствии с требованиями 1.4 и 7.1 </w:t>
      </w:r>
      <w:hyperlink r:id="rId55" w:tooltip="Правила устройства электроустановок" w:history="1">
        <w:r>
          <w:rPr>
            <w:rStyle w:val="a3"/>
            <w:rFonts w:ascii="Times New Roman" w:hAnsi="Times New Roman" w:cs="Times New Roman"/>
          </w:rPr>
          <w:t>ПУЭ</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В линиях питания электроприемников I категории по надежности электроснабжения по режиму короткого замыкания должны также проверяться аппараты защиты. При этом автоматические выключатели должны быть устойчивыми к токам короткого замыкания.</w:t>
      </w:r>
    </w:p>
    <w:p w:rsidR="0059492B" w:rsidRDefault="0059492B">
      <w:pPr>
        <w:ind w:firstLine="284"/>
        <w:jc w:val="both"/>
      </w:pPr>
      <w:r>
        <w:rPr>
          <w:rFonts w:ascii="Times New Roman" w:hAnsi="Times New Roman" w:cs="Times New Roman"/>
          <w:sz w:val="24"/>
          <w:szCs w:val="24"/>
        </w:rPr>
        <w:t>12.2 Расчет токов короткого замыкания должен производиться из условия, что подведенное к трансформатору напряжение неизменно и равно номинальному значению.</w:t>
      </w:r>
    </w:p>
    <w:p w:rsidR="0059492B" w:rsidRDefault="0059492B">
      <w:pPr>
        <w:pStyle w:val="21"/>
        <w:spacing w:before="0"/>
      </w:pPr>
      <w:r>
        <w:rPr>
          <w:rFonts w:ascii="Times New Roman" w:hAnsi="Times New Roman" w:cs="Times New Roman"/>
        </w:rPr>
        <w:t>12.3 Расчет токов короткого замыкания следует вести с учетом активных и индуктивных сопротивлений всех элементов короткозамкнутой цепи, а также всех переходных сопротивлений, включая сопротивление дуги в месте короткого замыкания.</w:t>
      </w:r>
    </w:p>
    <w:p w:rsidR="0059492B" w:rsidRDefault="0059492B">
      <w:pPr>
        <w:ind w:firstLine="284"/>
        <w:jc w:val="both"/>
      </w:pPr>
      <w:r>
        <w:rPr>
          <w:rFonts w:ascii="Times New Roman" w:hAnsi="Times New Roman" w:cs="Times New Roman"/>
          <w:sz w:val="24"/>
          <w:szCs w:val="24"/>
        </w:rPr>
        <w:t xml:space="preserve">12.4 Значение ударного коэффициента </w:t>
      </w:r>
      <w:r>
        <w:rPr>
          <w:rFonts w:ascii="Times New Roman" w:hAnsi="Times New Roman" w:cs="Times New Roman"/>
          <w:i/>
          <w:iCs/>
          <w:sz w:val="24"/>
          <w:szCs w:val="24"/>
        </w:rPr>
        <w:t>К</w:t>
      </w:r>
      <w:r>
        <w:rPr>
          <w:rFonts w:ascii="Times New Roman" w:hAnsi="Times New Roman" w:cs="Times New Roman"/>
          <w:i/>
          <w:iCs/>
          <w:sz w:val="24"/>
          <w:szCs w:val="24"/>
          <w:vertAlign w:val="subscript"/>
        </w:rPr>
        <w:t>у</w:t>
      </w:r>
      <w:r>
        <w:rPr>
          <w:rFonts w:ascii="Times New Roman" w:hAnsi="Times New Roman" w:cs="Times New Roman"/>
          <w:sz w:val="24"/>
          <w:szCs w:val="24"/>
        </w:rPr>
        <w:t xml:space="preserve"> для определения ударного тока короткого замыкания следует принимать:</w:t>
      </w:r>
    </w:p>
    <w:p w:rsidR="0059492B" w:rsidRDefault="0059492B">
      <w:pPr>
        <w:ind w:firstLine="284"/>
        <w:jc w:val="both"/>
      </w:pPr>
      <w:r>
        <w:rPr>
          <w:rFonts w:ascii="Times New Roman" w:hAnsi="Times New Roman" w:cs="Times New Roman"/>
          <w:sz w:val="24"/>
          <w:szCs w:val="24"/>
        </w:rPr>
        <w:t>на шинах РУ-0,4 кВ-А трансформаторных подстанций - 1,1;</w:t>
      </w:r>
    </w:p>
    <w:p w:rsidR="0059492B" w:rsidRDefault="0059492B">
      <w:pPr>
        <w:ind w:firstLine="284"/>
        <w:jc w:val="both"/>
      </w:pPr>
      <w:r>
        <w:rPr>
          <w:rFonts w:ascii="Times New Roman" w:hAnsi="Times New Roman" w:cs="Times New Roman"/>
          <w:sz w:val="24"/>
          <w:szCs w:val="24"/>
        </w:rPr>
        <w:t>в остальных точках сети - 1.</w:t>
      </w:r>
    </w:p>
    <w:p w:rsidR="0059492B" w:rsidRDefault="0059492B">
      <w:pPr>
        <w:pStyle w:val="1"/>
        <w:rPr>
          <w:rFonts w:eastAsia="Times New Roman"/>
        </w:rPr>
      </w:pPr>
      <w:bookmarkStart w:id="92" w:name="_13_ВВОДНО_РАСПРЕДЕЛИТЕЛЬНЫЕ_УСТРОЙСТВА_"/>
      <w:bookmarkEnd w:id="92"/>
      <w:r>
        <w:rPr>
          <w:rFonts w:ascii="Times New Roman" w:eastAsia="Times New Roman" w:hAnsi="Times New Roman" w:cs="Times New Roman"/>
        </w:rPr>
        <w:t>13 ВВОДНО-РАСПРЕДЕЛИТЕЛЬНЫЕ УСТРОЙСТВА, ГЛАВНЫЕ РАСПРЕДЕЛИТЕЛЬНЫЕ ЩИТЫ, РАСПРЕДЕЛИТЕЛЬНЫЕ ЩИТЫ, ПУНКТЫ И ЩИТКИ</w:t>
      </w:r>
    </w:p>
    <w:p w:rsidR="0059492B" w:rsidRDefault="0059492B">
      <w:pPr>
        <w:ind w:firstLine="284"/>
        <w:jc w:val="both"/>
        <w:rPr>
          <w:rFonts w:eastAsiaTheme="minorEastAsia"/>
        </w:rPr>
      </w:pPr>
      <w:r>
        <w:rPr>
          <w:rFonts w:ascii="Times New Roman" w:hAnsi="Times New Roman" w:cs="Times New Roman"/>
          <w:sz w:val="24"/>
          <w:szCs w:val="24"/>
        </w:rPr>
        <w:t>13.1 ВРУ и ГРЩ, как правило, должны размещаться в специально выделенных запирающихся помещениях (электрощитовых). Двери из этих помещений должны открываться наружу.</w:t>
      </w:r>
    </w:p>
    <w:p w:rsidR="0059492B" w:rsidRDefault="0059492B">
      <w:pPr>
        <w:ind w:firstLine="284"/>
        <w:jc w:val="both"/>
      </w:pPr>
      <w:r>
        <w:rPr>
          <w:rFonts w:ascii="Times New Roman" w:hAnsi="Times New Roman" w:cs="Times New Roman"/>
          <w:sz w:val="24"/>
          <w:szCs w:val="24"/>
        </w:rPr>
        <w:t>Не разрешается размещать ВРУ и ГРЩ в не-задымляемых лестничных клетках.</w:t>
      </w:r>
    </w:p>
    <w:p w:rsidR="0059492B" w:rsidRDefault="0059492B">
      <w:pPr>
        <w:ind w:firstLine="284"/>
        <w:jc w:val="both"/>
      </w:pPr>
      <w:r>
        <w:rPr>
          <w:rFonts w:ascii="Times New Roman" w:hAnsi="Times New Roman" w:cs="Times New Roman"/>
          <w:sz w:val="24"/>
          <w:szCs w:val="24"/>
        </w:rPr>
        <w:t>Разрешается размещать электрощитовые в сухих подвалах при условии, что эти помещения отделены противопожарными перегородками с пределом огнестойкости не менее 0,75 ч.</w:t>
      </w:r>
    </w:p>
    <w:p w:rsidR="0059492B" w:rsidRDefault="0059492B">
      <w:pPr>
        <w:ind w:firstLine="284"/>
        <w:jc w:val="both"/>
      </w:pPr>
      <w:r>
        <w:rPr>
          <w:rFonts w:ascii="Times New Roman" w:hAnsi="Times New Roman" w:cs="Times New Roman"/>
          <w:sz w:val="24"/>
          <w:szCs w:val="24"/>
        </w:rPr>
        <w:t>В районах, подверженных затоплению, ВРУ и ГРЩ должны устанавливаться выше возможного уровня затопления.</w:t>
      </w:r>
      <w:bookmarkStart w:id="93" w:name="NORMACS_PAGE_39"/>
      <w:bookmarkEnd w:id="93"/>
    </w:p>
    <w:p w:rsidR="0059492B" w:rsidRDefault="0059492B">
      <w:pPr>
        <w:ind w:firstLine="284"/>
        <w:jc w:val="both"/>
      </w:pPr>
      <w:r>
        <w:rPr>
          <w:rFonts w:ascii="Times New Roman" w:hAnsi="Times New Roman" w:cs="Times New Roman"/>
          <w:sz w:val="24"/>
          <w:szCs w:val="24"/>
        </w:rPr>
        <w:t>ВРУ и ГРЩ разрешается размещать не в специальных помещениях при соблюдении следующих требований:</w:t>
      </w:r>
    </w:p>
    <w:p w:rsidR="0059492B" w:rsidRDefault="0059492B">
      <w:pPr>
        <w:ind w:firstLine="284"/>
        <w:jc w:val="both"/>
      </w:pPr>
      <w:r>
        <w:rPr>
          <w:rFonts w:ascii="Times New Roman" w:hAnsi="Times New Roman" w:cs="Times New Roman"/>
          <w:sz w:val="24"/>
          <w:szCs w:val="24"/>
        </w:rPr>
        <w:t>степень защиты ВРУ должна быть не ниже IP31;</w:t>
      </w:r>
    </w:p>
    <w:p w:rsidR="0059492B" w:rsidRDefault="0059492B">
      <w:pPr>
        <w:ind w:firstLine="284"/>
        <w:jc w:val="both"/>
      </w:pPr>
      <w:r>
        <w:rPr>
          <w:rFonts w:ascii="Times New Roman" w:hAnsi="Times New Roman" w:cs="Times New Roman"/>
          <w:sz w:val="24"/>
          <w:szCs w:val="24"/>
        </w:rPr>
        <w:t>устройства и щиты должны быть расположены в удобных и доступных для обслуживания местах (в отапливаемых тамбурах, вестибюлях, коридорах и т.п.);</w:t>
      </w:r>
    </w:p>
    <w:p w:rsidR="0059492B" w:rsidRDefault="0059492B">
      <w:pPr>
        <w:ind w:firstLine="284"/>
        <w:jc w:val="both"/>
      </w:pPr>
      <w:r>
        <w:rPr>
          <w:rFonts w:ascii="Times New Roman" w:hAnsi="Times New Roman" w:cs="Times New Roman"/>
          <w:sz w:val="24"/>
          <w:szCs w:val="24"/>
        </w:rPr>
        <w:t>аппараты защиты и управления должны устанавливаться в металлическом шкафу или в нише стены, снабженных запирающимися дверцами. При этом рукоятки аппаратов управления не должны выводиться наружу, они должны быть съемными или запираться на замки.</w:t>
      </w:r>
    </w:p>
    <w:p w:rsidR="0059492B" w:rsidRDefault="0059492B">
      <w:pPr>
        <w:ind w:firstLine="284"/>
        <w:jc w:val="both"/>
      </w:pPr>
      <w:r>
        <w:rPr>
          <w:rFonts w:ascii="Times New Roman" w:hAnsi="Times New Roman" w:cs="Times New Roman"/>
          <w:sz w:val="24"/>
          <w:szCs w:val="24"/>
        </w:rPr>
        <w:t>В помещениях ВРУ и ГРЩ разрешается размещать оборудование слаботочных устройств и систем (усилители телесигналов, контроллеры автоматизированных систем, аппаратуру и щитки системы дымоудаления и т.п.).</w:t>
      </w:r>
    </w:p>
    <w:p w:rsidR="0059492B" w:rsidRDefault="0059492B">
      <w:pPr>
        <w:ind w:firstLine="284"/>
        <w:jc w:val="both"/>
      </w:pPr>
      <w:r>
        <w:rPr>
          <w:rFonts w:ascii="Times New Roman" w:hAnsi="Times New Roman" w:cs="Times New Roman"/>
          <w:sz w:val="24"/>
          <w:szCs w:val="24"/>
        </w:rPr>
        <w:t xml:space="preserve">При этом проходы обслуживания между слаботочными устройствами и аппаратурой сильных токов должны соответствовать 4.1 </w:t>
      </w:r>
      <w:hyperlink r:id="rId56" w:tooltip="Правила устройства электроустановок" w:history="1">
        <w:r>
          <w:rPr>
            <w:rStyle w:val="a3"/>
            <w:rFonts w:ascii="Times New Roman" w:hAnsi="Times New Roman" w:cs="Times New Roman"/>
          </w:rPr>
          <w:t>ПУЭ</w:t>
        </w:r>
      </w:hyperlink>
      <w:r>
        <w:rPr>
          <w:rFonts w:ascii="Times New Roman" w:hAnsi="Times New Roman" w:cs="Times New Roman"/>
          <w:sz w:val="24"/>
          <w:szCs w:val="24"/>
        </w:rPr>
        <w:t>, а панели ВРУ должны иметь исполнение не ниже IP2X.</w:t>
      </w:r>
    </w:p>
    <w:p w:rsidR="0059492B" w:rsidRDefault="0059492B">
      <w:pPr>
        <w:ind w:firstLine="284"/>
        <w:jc w:val="both"/>
      </w:pPr>
      <w:r>
        <w:rPr>
          <w:rFonts w:ascii="Times New Roman" w:hAnsi="Times New Roman" w:cs="Times New Roman"/>
          <w:sz w:val="24"/>
          <w:szCs w:val="24"/>
        </w:rPr>
        <w:t>13.2 Электрощитовые, а также ВРУ и ГРЩ не допускается располагать непосредственно под уборными, ванными комнатами, душевыми, кухнями пищеблоков, моечными и другими помещениями, связанными с мокрыми технологическими процессами, за исключением случаев, когда приняты специальные меры по надежной гидроизоляции, предотвращающие попадание влаги в помещения, где установлены распределительные устройства. Следует исключать возможность проникания шумов от оборудования электрощитовых, расположенных рядом с помещениями, в которых уровень шума ограничивается санитарными нормами.</w:t>
      </w:r>
    </w:p>
    <w:p w:rsidR="0059492B" w:rsidRDefault="0059492B">
      <w:pPr>
        <w:ind w:firstLine="284"/>
        <w:jc w:val="both"/>
      </w:pPr>
      <w:r>
        <w:rPr>
          <w:rFonts w:ascii="Times New Roman" w:hAnsi="Times New Roman" w:cs="Times New Roman"/>
          <w:sz w:val="24"/>
          <w:szCs w:val="24"/>
        </w:rPr>
        <w:t>13.3 Прокладка через электрощитовые трубопроводов систем водоснабжения, отопления (за исключением трубопроводов отопления щитовой), а также вентиляционных и других коробов разрешается как исключение, если они не имеют в пределах щитовых помещений ответвлений, а также люков, задвижек, фланцев, ревизий, вентилей. При этом трубопроводы холодной воды должны иметь защиту от конденсации влаги, а горячей воды - тепловую изоляцию.</w:t>
      </w:r>
    </w:p>
    <w:p w:rsidR="0059492B" w:rsidRDefault="0059492B">
      <w:pPr>
        <w:ind w:firstLine="284"/>
        <w:jc w:val="both"/>
      </w:pPr>
      <w:r>
        <w:rPr>
          <w:rFonts w:ascii="Times New Roman" w:hAnsi="Times New Roman" w:cs="Times New Roman"/>
          <w:sz w:val="24"/>
          <w:szCs w:val="24"/>
        </w:rPr>
        <w:t>Прокладка через электрощитовые газопроводов и трубопроводов с горючими жидкостями, канализации и внутренних водостоков не допускается.</w:t>
      </w:r>
    </w:p>
    <w:p w:rsidR="0059492B" w:rsidRDefault="0059492B">
      <w:pPr>
        <w:ind w:firstLine="284"/>
        <w:jc w:val="both"/>
      </w:pPr>
      <w:r>
        <w:rPr>
          <w:rFonts w:ascii="Times New Roman" w:hAnsi="Times New Roman" w:cs="Times New Roman"/>
          <w:sz w:val="24"/>
          <w:szCs w:val="24"/>
        </w:rPr>
        <w:t>13.4 Электрощитовые должны оборудоваться естественной вентиляцией и электрическим освещением. В них должна обеспечиваться температура не ниже 5 °С.</w:t>
      </w:r>
    </w:p>
    <w:p w:rsidR="0059492B" w:rsidRDefault="0059492B">
      <w:pPr>
        <w:ind w:firstLine="284"/>
        <w:jc w:val="both"/>
      </w:pPr>
      <w:r>
        <w:rPr>
          <w:rFonts w:ascii="Times New Roman" w:hAnsi="Times New Roman" w:cs="Times New Roman"/>
          <w:sz w:val="24"/>
          <w:szCs w:val="24"/>
        </w:rPr>
        <w:t>13.5 Распределительные пункты и групповые щитки следует, как правило, устанавливать в нишах стен в запирающихся шкафах. При наличии специальных шахт для прокладки питающих сетей распределительные пункты и групповые щитки следует устанавливать в этих шахтах с устройством запирающихся входов в шахты для доступа к щиткам и пунктам только обслуживающего персонала.</w:t>
      </w:r>
    </w:p>
    <w:p w:rsidR="0059492B" w:rsidRDefault="0059492B">
      <w:pPr>
        <w:ind w:firstLine="284"/>
        <w:jc w:val="both"/>
      </w:pPr>
      <w:r>
        <w:rPr>
          <w:rFonts w:ascii="Times New Roman" w:hAnsi="Times New Roman" w:cs="Times New Roman"/>
          <w:sz w:val="24"/>
          <w:szCs w:val="24"/>
        </w:rPr>
        <w:t>13.6 В лестничных клетках зданий высота установки осветительных и силовых щитков и пунктов, размещаемых в нишах и не выступающих из плоскости стен, не нормируется.</w:t>
      </w:r>
    </w:p>
    <w:p w:rsidR="0059492B" w:rsidRDefault="0059492B">
      <w:pPr>
        <w:ind w:firstLine="284"/>
        <w:jc w:val="both"/>
      </w:pPr>
      <w:r>
        <w:rPr>
          <w:rFonts w:ascii="Times New Roman" w:hAnsi="Times New Roman" w:cs="Times New Roman"/>
          <w:sz w:val="24"/>
          <w:szCs w:val="24"/>
        </w:rPr>
        <w:t>Открыто установленные щитки и пункты должны размещаться на высоте не менее 2,2 м от пола, при этом не допускается уменьшение проходов, заданных нормами противопожарной безопасности.</w:t>
      </w:r>
    </w:p>
    <w:p w:rsidR="0059492B" w:rsidRDefault="0059492B">
      <w:pPr>
        <w:ind w:firstLine="284"/>
        <w:jc w:val="both"/>
      </w:pPr>
      <w:r>
        <w:rPr>
          <w:rFonts w:ascii="Times New Roman" w:hAnsi="Times New Roman" w:cs="Times New Roman"/>
          <w:sz w:val="24"/>
          <w:szCs w:val="24"/>
        </w:rPr>
        <w:t>13.7 Установка распределительных пунктов, щитов, щитков непосредственно в производственных помещениях пищеблоков, торговых и обеденных залах допускается как исключение при невозможности принять иное решение. При установке в торговых и обеденных залах они должны размещаться в нишах строительных конструкций с запирающимися дверцами и иметь надлежащее архитектурное оформление.</w:t>
      </w:r>
    </w:p>
    <w:p w:rsidR="0059492B" w:rsidRDefault="0059492B">
      <w:pPr>
        <w:ind w:firstLine="284"/>
        <w:jc w:val="both"/>
      </w:pPr>
      <w:r>
        <w:rPr>
          <w:rFonts w:ascii="Times New Roman" w:hAnsi="Times New Roman" w:cs="Times New Roman"/>
          <w:sz w:val="24"/>
          <w:szCs w:val="24"/>
        </w:rPr>
        <w:t>13.8 В учебных кабинетах и лабораториях школ и средних специальных учебных заведений распределительные щитки для питания учебных приборов следует устанавливать вблизи стола преподавателя.</w:t>
      </w:r>
    </w:p>
    <w:p w:rsidR="0059492B" w:rsidRDefault="0059492B">
      <w:pPr>
        <w:ind w:firstLine="284"/>
        <w:jc w:val="both"/>
      </w:pPr>
      <w:r>
        <w:rPr>
          <w:rFonts w:ascii="Times New Roman" w:hAnsi="Times New Roman" w:cs="Times New Roman"/>
          <w:sz w:val="24"/>
          <w:szCs w:val="24"/>
        </w:rPr>
        <w:t>13.9 В жилых и общественных зданиях запрещается применение комплектных устройств, внутренние соединения которых выполнены с использованием алюминиевых проводников. Допускается использование в распределительных устройствах специальных алюминиевых сплавов.</w:t>
      </w:r>
    </w:p>
    <w:p w:rsidR="0059492B" w:rsidRDefault="0059492B">
      <w:pPr>
        <w:pStyle w:val="1"/>
        <w:rPr>
          <w:rFonts w:eastAsia="Times New Roman"/>
        </w:rPr>
      </w:pPr>
      <w:bookmarkStart w:id="94" w:name="_14_УСТРОЙСТВО_ВНУТРЕННИХ"/>
      <w:bookmarkEnd w:id="94"/>
      <w:r>
        <w:rPr>
          <w:rFonts w:ascii="Times New Roman" w:eastAsia="Times New Roman" w:hAnsi="Times New Roman" w:cs="Times New Roman"/>
        </w:rPr>
        <w:t>14 УСТРОЙСТВО ВНУТРЕННИХ ЭЛЕКТРИЧЕСКИХ СЕТЕЙ</w:t>
      </w:r>
    </w:p>
    <w:p w:rsidR="0059492B" w:rsidRDefault="0059492B">
      <w:pPr>
        <w:ind w:firstLine="284"/>
        <w:jc w:val="both"/>
        <w:rPr>
          <w:rFonts w:eastAsiaTheme="minorEastAsia"/>
        </w:rPr>
      </w:pPr>
      <w:r>
        <w:rPr>
          <w:rFonts w:ascii="Times New Roman" w:hAnsi="Times New Roman" w:cs="Times New Roman"/>
          <w:sz w:val="24"/>
          <w:szCs w:val="24"/>
        </w:rPr>
        <w:t>14.1 Кабельные вводы в здания следует выполнять в трубах на глубине не менее 0,5 м и не более 2 м от поверхности земли. При этом в одну трубу следует затягивать один силовой кабель.</w:t>
      </w:r>
    </w:p>
    <w:p w:rsidR="0059492B" w:rsidRDefault="0059492B">
      <w:pPr>
        <w:ind w:firstLine="284"/>
        <w:jc w:val="both"/>
      </w:pPr>
      <w:r>
        <w:rPr>
          <w:rFonts w:ascii="Times New Roman" w:hAnsi="Times New Roman" w:cs="Times New Roman"/>
          <w:sz w:val="24"/>
          <w:szCs w:val="24"/>
        </w:rPr>
        <w:t>Прокладку труб следует выполнять с уклоном в сторону улицы. Концы труб, а также сами трубы при прокладке через стену должны иметь тщательную заделку для исключения возможности проникания в помещения влаги и газа.</w:t>
      </w:r>
    </w:p>
    <w:p w:rsidR="0059492B" w:rsidRDefault="0059492B">
      <w:pPr>
        <w:ind w:firstLine="284"/>
        <w:jc w:val="both"/>
      </w:pPr>
      <w:r>
        <w:rPr>
          <w:rFonts w:ascii="Times New Roman" w:hAnsi="Times New Roman" w:cs="Times New Roman"/>
          <w:sz w:val="24"/>
          <w:szCs w:val="24"/>
        </w:rPr>
        <w:t>14.2 По подвалу и техническому подполью здания допускается прокладка силовых кабелей напряжением до 1 кВ, питающих электроэнергией другие секции здания.</w:t>
      </w:r>
    </w:p>
    <w:p w:rsidR="0059492B" w:rsidRDefault="0059492B">
      <w:pPr>
        <w:ind w:firstLine="284"/>
        <w:jc w:val="both"/>
      </w:pPr>
      <w:r>
        <w:rPr>
          <w:rFonts w:ascii="Times New Roman" w:hAnsi="Times New Roman" w:cs="Times New Roman"/>
          <w:sz w:val="24"/>
          <w:szCs w:val="24"/>
        </w:rPr>
        <w:t xml:space="preserve">14.3 Внутренние электрические сети должны быть не распространяющими горение и выполняться кабелями и проводами с медными жилами в соответствии с требованиями 2.1 и 7.1 </w:t>
      </w:r>
      <w:hyperlink r:id="rId57" w:tooltip="Правила устройства электроустановок" w:history="1">
        <w:r>
          <w:rPr>
            <w:rStyle w:val="a3"/>
            <w:rFonts w:ascii="Times New Roman" w:hAnsi="Times New Roman" w:cs="Times New Roman"/>
          </w:rPr>
          <w:t>ПУЭ</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Допускается применение в питающих и распределительных сетях кабелей и проводов с алюминиевыми жилами сечением не менее 16 мм</w:t>
      </w:r>
      <w:r>
        <w:rPr>
          <w:rFonts w:ascii="Times New Roman" w:hAnsi="Times New Roman" w:cs="Times New Roman"/>
          <w:sz w:val="24"/>
          <w:szCs w:val="24"/>
          <w:vertAlign w:val="superscript"/>
        </w:rPr>
        <w:t>2</w:t>
      </w:r>
      <w:r>
        <w:rPr>
          <w:rFonts w:ascii="Times New Roman" w:hAnsi="Times New Roman" w:cs="Times New Roman"/>
          <w:sz w:val="24"/>
          <w:szCs w:val="24"/>
        </w:rPr>
        <w:t>. Питание отдельных электроприемников, относящихся к инженерному оборудованию зданий (насосы, вентиляторы, калориферы, установки кондиционирования воздуха и т.п.), кроме оборудования противопожарных установок, допускается выполнять проводами и кабелями с алюминиевыми жилами сечением не менее 2,5 мм</w:t>
      </w:r>
      <w:r>
        <w:rPr>
          <w:rFonts w:ascii="Times New Roman" w:hAnsi="Times New Roman" w:cs="Times New Roman"/>
          <w:sz w:val="24"/>
          <w:szCs w:val="24"/>
          <w:vertAlign w:val="superscript"/>
        </w:rPr>
        <w:t>2</w:t>
      </w:r>
      <w:r>
        <w:rPr>
          <w:rFonts w:ascii="Times New Roman" w:hAnsi="Times New Roman" w:cs="Times New Roman"/>
          <w:sz w:val="24"/>
          <w:szCs w:val="24"/>
        </w:rPr>
        <w:t>.</w:t>
      </w:r>
      <w:bookmarkStart w:id="95" w:name="NORMACS_PAGE_40"/>
      <w:bookmarkEnd w:id="95"/>
    </w:p>
    <w:p w:rsidR="0059492B" w:rsidRDefault="0059492B">
      <w:pPr>
        <w:ind w:firstLine="284"/>
        <w:jc w:val="both"/>
      </w:pPr>
      <w:r>
        <w:rPr>
          <w:rFonts w:ascii="Times New Roman" w:hAnsi="Times New Roman" w:cs="Times New Roman"/>
          <w:sz w:val="24"/>
          <w:szCs w:val="24"/>
        </w:rPr>
        <w:t>Провода электрических сетей силовых электроприемников постирочных цехов и помещений для приготовления растворов в прачечных должны быть с медной жилой в пластмассовой изоляции и прокладываться в полу замоноли-ченными в пластмассовых трубах. Выводы труб выше уровня пола и на участке до 1 м в подготовке пола должны выполняться в стальных трубах, защищенных от коррозии и проникания в них влаги.</w:t>
      </w:r>
    </w:p>
    <w:p w:rsidR="0059492B" w:rsidRDefault="0059492B">
      <w:pPr>
        <w:ind w:firstLine="284"/>
        <w:jc w:val="both"/>
      </w:pPr>
      <w:r>
        <w:rPr>
          <w:rFonts w:ascii="Times New Roman" w:hAnsi="Times New Roman" w:cs="Times New Roman"/>
          <w:sz w:val="24"/>
          <w:szCs w:val="24"/>
        </w:rPr>
        <w:t xml:space="preserve">14.4 Электрические проводки зрелищных предприятий должны выполняться в соответствии с 7.2 </w:t>
      </w:r>
      <w:hyperlink r:id="rId58" w:tooltip="Правила устройства электроустановок" w:history="1">
        <w:r>
          <w:rPr>
            <w:rStyle w:val="a3"/>
            <w:rFonts w:ascii="Times New Roman" w:hAnsi="Times New Roman" w:cs="Times New Roman"/>
          </w:rPr>
          <w:t>ПУЭ</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14.5 В зданиях со строительными конструкциями, выполненными из негорючих и слабогорючих материалов (группа Г1), допускается несменяемая замоноличенная прокладка групповых сетей в бороздах стен, перегородок, перекрытий, под штукатуркой, в слое подготовки пола или в пустотах строительных конструкций, выполняемая кабелем или проводами в защитной оболочке</w:t>
      </w:r>
      <w:r>
        <w:rPr>
          <w:rFonts w:ascii="Times New Roman" w:hAnsi="Times New Roman" w:cs="Times New Roman"/>
          <w:sz w:val="24"/>
          <w:szCs w:val="24"/>
          <w:vertAlign w:val="superscript"/>
        </w:rPr>
        <w:t>1</w:t>
      </w:r>
      <w:r>
        <w:rPr>
          <w:rFonts w:ascii="Times New Roman" w:hAnsi="Times New Roman" w:cs="Times New Roman"/>
          <w:sz w:val="24"/>
          <w:szCs w:val="24"/>
        </w:rPr>
        <w:t>. Применение несменяемой замоноличен-ной прокладки проводов и кабелей в панелях стен, перегородок и перекрытий, выполненной при их изготовлении или выполненной в монтажных стыках при монтаже зданий, не допускается.</w:t>
      </w:r>
    </w:p>
    <w:p w:rsidR="0059492B" w:rsidRDefault="0059492B">
      <w:pPr>
        <w:ind w:firstLine="284"/>
        <w:jc w:val="both"/>
      </w:pPr>
      <w:r>
        <w:rPr>
          <w:rFonts w:ascii="Times New Roman" w:hAnsi="Times New Roman" w:cs="Times New Roman"/>
          <w:sz w:val="24"/>
          <w:szCs w:val="24"/>
        </w:rPr>
        <w:t>В зданиях со строительными конструкциями, выполненными из горючих материалов групп Г2 и (или) Г3, допускается: открытая прокладка одиночных кабелей и проводов в защитной оболочке с медными жилами сечением не более 6 мм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в ПВХ изоляции в исполнении НГ или LS без подкладки; скрытая прокладка под штукатуркой кабелей и проводов в защитной оболочке с медными жилами сечением не более 6 мм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в исполнении НГ или LS по намету штукатурки.</w:t>
      </w:r>
    </w:p>
    <w:p w:rsidR="0059492B" w:rsidRDefault="0059492B">
      <w:pPr>
        <w:spacing w:before="120"/>
        <w:jc w:val="both"/>
      </w:pPr>
      <w:r>
        <w:rPr>
          <w:rFonts w:ascii="Times New Roman" w:hAnsi="Times New Roman" w:cs="Times New Roman"/>
          <w:vertAlign w:val="superscript"/>
        </w:rPr>
        <w:t>_____________</w:t>
      </w:r>
    </w:p>
    <w:p w:rsidR="0059492B" w:rsidRDefault="0059492B">
      <w:pPr>
        <w:spacing w:after="120"/>
        <w:ind w:firstLine="284"/>
        <w:jc w:val="both"/>
      </w:pPr>
      <w:r>
        <w:rPr>
          <w:rFonts w:ascii="Times New Roman" w:hAnsi="Times New Roman" w:cs="Times New Roman"/>
          <w:vertAlign w:val="superscript"/>
        </w:rPr>
        <w:t>1</w:t>
      </w:r>
      <w:r>
        <w:rPr>
          <w:rFonts w:ascii="Times New Roman" w:hAnsi="Times New Roman" w:cs="Times New Roman"/>
        </w:rPr>
        <w:t xml:space="preserve"> Под проводами в защитной оболочке понимаются изолированные провода в общей оболочке, обеспечивающей механическую защиту в соответствии с условиями применения.</w:t>
      </w:r>
    </w:p>
    <w:p w:rsidR="0059492B" w:rsidRDefault="0059492B">
      <w:pPr>
        <w:ind w:firstLine="284"/>
        <w:jc w:val="both"/>
      </w:pPr>
      <w:r>
        <w:rPr>
          <w:rFonts w:ascii="Times New Roman" w:hAnsi="Times New Roman" w:cs="Times New Roman"/>
          <w:sz w:val="24"/>
          <w:szCs w:val="24"/>
        </w:rPr>
        <w:t xml:space="preserve">14.6 В неотапливаемых подвалах, технических подпольях и коридорах, на чердаках, в сырых и особо сырых помещениях, насосных, тепловых пунктах, а также в зданиях, сооружаемых из деревянных конструкций, электропроводки разрешается выполнять открыто, с соблюдением требований 2.1 и 7.1 </w:t>
      </w:r>
      <w:hyperlink r:id="rId59" w:tooltip="Правила устройства электроустановок" w:history="1">
        <w:r>
          <w:rPr>
            <w:rStyle w:val="a3"/>
            <w:rFonts w:ascii="Times New Roman" w:hAnsi="Times New Roman" w:cs="Times New Roman"/>
          </w:rPr>
          <w:t>ПУЭ</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14.7 В помещениях, в которых возможно перемещение технологического оборудования в связи с изменением производственного цикла (торговые, выставочные, демонстрационные и читальные залы, цехи предприятий бытового обслуживания, лаборатории и т.п.), и в помещениях с гибкой планировкой для возможности переустройства электропроводок в процессе эксплуатации рекомендуется предусматривать в полу трубы или каналы с подпольными герметизированными закрывающимися коробками (модульные проводки).</w:t>
      </w:r>
    </w:p>
    <w:p w:rsidR="0059492B" w:rsidRDefault="0059492B">
      <w:pPr>
        <w:ind w:firstLine="284"/>
        <w:jc w:val="both"/>
      </w:pPr>
      <w:r>
        <w:rPr>
          <w:rFonts w:ascii="Times New Roman" w:hAnsi="Times New Roman" w:cs="Times New Roman"/>
          <w:sz w:val="24"/>
          <w:szCs w:val="24"/>
        </w:rPr>
        <w:t>Размещение светильников, а также аппаратов управления освещением в помещениях с гибкой планировкой должно допускать возможность изменения планировки этих помещений.</w:t>
      </w:r>
    </w:p>
    <w:p w:rsidR="0059492B" w:rsidRDefault="0059492B">
      <w:pPr>
        <w:ind w:firstLine="284"/>
        <w:jc w:val="both"/>
      </w:pPr>
      <w:r>
        <w:rPr>
          <w:rFonts w:ascii="Times New Roman" w:hAnsi="Times New Roman" w:cs="Times New Roman"/>
          <w:sz w:val="24"/>
          <w:szCs w:val="24"/>
        </w:rPr>
        <w:t>14.8 Групповые сети в помещениях следует выполнять сменяемыми: скрыто - в специальных каналах строительных конструкций, замоноличенных трубах; открыто - в электротехнических плинтусах, коробах и т.п.</w:t>
      </w:r>
    </w:p>
    <w:p w:rsidR="0059492B" w:rsidRDefault="0059492B">
      <w:pPr>
        <w:ind w:firstLine="284"/>
        <w:jc w:val="both"/>
      </w:pPr>
      <w:r>
        <w:rPr>
          <w:rFonts w:ascii="Times New Roman" w:hAnsi="Times New Roman" w:cs="Times New Roman"/>
          <w:sz w:val="24"/>
          <w:szCs w:val="24"/>
        </w:rPr>
        <w:t>14.9 Распределительные сети следует выполнять сменяемыми:</w:t>
      </w:r>
    </w:p>
    <w:p w:rsidR="0059492B" w:rsidRDefault="0059492B">
      <w:pPr>
        <w:ind w:firstLine="284"/>
        <w:jc w:val="both"/>
      </w:pPr>
      <w:r>
        <w:rPr>
          <w:rFonts w:ascii="Times New Roman" w:hAnsi="Times New Roman" w:cs="Times New Roman"/>
          <w:sz w:val="24"/>
          <w:szCs w:val="24"/>
        </w:rPr>
        <w:t xml:space="preserve">открыто - проводами в пластмассовых трубах и коробах, а также кабелями. В технических подпольях и этажах, помещениях инженерных служб, технических коридорах, подвалах и подпольях допускается прокладка на лотках в соответствии с требованиями </w:t>
      </w:r>
      <w:hyperlink r:id="rId60" w:tooltip="Электроустановки зданий. Часть 5. Выбор и монтаж электрооборудования. Глава 52. Электропроводки" w:history="1">
        <w:r>
          <w:rPr>
            <w:rStyle w:val="a3"/>
            <w:rFonts w:ascii="Times New Roman" w:hAnsi="Times New Roman" w:cs="Times New Roman"/>
          </w:rPr>
          <w:t>ГОСТ Р 50571.15</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скрыто - в специальных каналах и пустотах строительных конструкций, в бороздах, штрабах, в слое подготовки пола кабелем или изолированными проводами в защитной оболочке.</w:t>
      </w:r>
    </w:p>
    <w:p w:rsidR="0059492B" w:rsidRDefault="0059492B">
      <w:pPr>
        <w:ind w:firstLine="284"/>
        <w:jc w:val="both"/>
      </w:pPr>
      <w:r>
        <w:rPr>
          <w:rFonts w:ascii="Times New Roman" w:hAnsi="Times New Roman" w:cs="Times New Roman"/>
          <w:sz w:val="24"/>
          <w:szCs w:val="24"/>
        </w:rPr>
        <w:t>Горизонтальные участки распределительных линий при отсутствии подвала или технического подполья разрешается прокладывать в полу, выполненном из негорючих материалов вышележащего этажа.</w:t>
      </w:r>
    </w:p>
    <w:p w:rsidR="0059492B" w:rsidRDefault="0059492B">
      <w:pPr>
        <w:ind w:firstLine="284"/>
        <w:jc w:val="both"/>
      </w:pPr>
      <w:r>
        <w:rPr>
          <w:rFonts w:ascii="Times New Roman" w:hAnsi="Times New Roman" w:cs="Times New Roman"/>
          <w:sz w:val="24"/>
          <w:szCs w:val="24"/>
        </w:rPr>
        <w:t>14.10 Стояки питающих линий квартир, групповых линий лестничного освещения в жилых зданиях должны, как правило, прокладываться скрыто, в каналах строительных конструкций (электроблоков), а также в устройствах этажных распределительных прислонного типа. В этих же конструкциях рекомендуется размещать совмещенные этажные электрошкафы (щитки) и ящики для соединений и разветвлений проводников. Разрешается для выполнения стояков применять шинопроводы (комплектные токопроводы) и трубы. Прокладка стояков в квартирах, а также через помещения других собственников не допускается.</w:t>
      </w:r>
    </w:p>
    <w:p w:rsidR="0059492B" w:rsidRDefault="0059492B">
      <w:pPr>
        <w:ind w:firstLine="284"/>
        <w:jc w:val="both"/>
      </w:pPr>
      <w:r>
        <w:rPr>
          <w:rFonts w:ascii="Times New Roman" w:hAnsi="Times New Roman" w:cs="Times New Roman"/>
          <w:sz w:val="24"/>
          <w:szCs w:val="24"/>
        </w:rPr>
        <w:t>14.11 В лестничных клетках открытая прокладка кабелей и проводов не допускается. Разрешается прокладка линий питания освещения лестничных клеток и коридоров, а также линий питания квартир в зданиях высотой до 5 этажей в стальных трубах и коробах.</w:t>
      </w:r>
    </w:p>
    <w:p w:rsidR="0059492B" w:rsidRDefault="0059492B">
      <w:pPr>
        <w:ind w:firstLine="284"/>
        <w:jc w:val="both"/>
      </w:pPr>
      <w:bookmarkStart w:id="96" w:name="п1412"/>
      <w:r>
        <w:rPr>
          <w:rFonts w:ascii="Times New Roman" w:hAnsi="Times New Roman" w:cs="Times New Roman"/>
          <w:sz w:val="24"/>
          <w:szCs w:val="24"/>
        </w:rPr>
        <w:t xml:space="preserve">14.12 </w:t>
      </w:r>
      <w:bookmarkEnd w:id="96"/>
      <w:r>
        <w:rPr>
          <w:rFonts w:ascii="Times New Roman" w:hAnsi="Times New Roman" w:cs="Times New Roman"/>
          <w:sz w:val="24"/>
          <w:szCs w:val="24"/>
        </w:rPr>
        <w:t>Сети освещения шахт лифтов в пределах шахт должны прокладываться скрыто, в вертикальных каналах. Допускается их открытая прокладка.</w:t>
      </w:r>
    </w:p>
    <w:p w:rsidR="0059492B" w:rsidRDefault="0059492B">
      <w:pPr>
        <w:ind w:firstLine="284"/>
        <w:jc w:val="both"/>
      </w:pPr>
      <w:r>
        <w:rPr>
          <w:rFonts w:ascii="Times New Roman" w:hAnsi="Times New Roman" w:cs="Times New Roman"/>
          <w:sz w:val="24"/>
          <w:szCs w:val="24"/>
        </w:rPr>
        <w:t>14.13 Совместная прокладка взаиморезервируемых питающих и распределительных линий электроприемников противопожарных устройств, охранной сигнализации и других сетей в одном канале или трубе не допускается. Допускается их совместная прокладка в одном коробе или лотке при наличии разделительной в противопожарном отношении перегородки с огнестойкостью EI 45.</w:t>
      </w:r>
    </w:p>
    <w:p w:rsidR="0059492B" w:rsidRDefault="0059492B">
      <w:pPr>
        <w:ind w:firstLine="284"/>
        <w:jc w:val="both"/>
      </w:pPr>
      <w:r>
        <w:rPr>
          <w:rFonts w:ascii="Times New Roman" w:hAnsi="Times New Roman" w:cs="Times New Roman"/>
          <w:sz w:val="24"/>
          <w:szCs w:val="24"/>
        </w:rPr>
        <w:t>14.14 Выводы электропроводки из подготовки пола к технологическому оборудованию, устанавливаемому в удалении от стен помещения (например, в производственных цехах пищеблоков),</w:t>
      </w:r>
      <w:bookmarkStart w:id="97" w:name="NORMACS_PAGE_41"/>
      <w:bookmarkEnd w:id="97"/>
      <w:r>
        <w:rPr>
          <w:rFonts w:ascii="Times New Roman" w:hAnsi="Times New Roman" w:cs="Times New Roman"/>
          <w:sz w:val="24"/>
          <w:szCs w:val="24"/>
        </w:rPr>
        <w:t xml:space="preserve"> рекомендуется выполнять в стальных трубах.</w:t>
      </w:r>
    </w:p>
    <w:p w:rsidR="0059492B" w:rsidRDefault="0059492B">
      <w:pPr>
        <w:ind w:firstLine="284"/>
        <w:jc w:val="both"/>
      </w:pPr>
      <w:r>
        <w:rPr>
          <w:rFonts w:ascii="Times New Roman" w:hAnsi="Times New Roman" w:cs="Times New Roman"/>
          <w:sz w:val="24"/>
          <w:szCs w:val="24"/>
        </w:rPr>
        <w:t>14.15 Электропроводки в полостях над непроходными подвесными потолками и внутри сборных перегородок рассматриваются как скрытые, и их следует выполнять:</w:t>
      </w:r>
    </w:p>
    <w:p w:rsidR="0059492B" w:rsidRDefault="0059492B">
      <w:pPr>
        <w:ind w:firstLine="284"/>
        <w:jc w:val="both"/>
      </w:pPr>
      <w:r>
        <w:rPr>
          <w:rFonts w:ascii="Times New Roman" w:hAnsi="Times New Roman" w:cs="Times New Roman"/>
          <w:sz w:val="24"/>
          <w:szCs w:val="24"/>
        </w:rPr>
        <w:t>- за подвесными потолками и в пустотах перегородок, выполненных из негорючих материалов НГ и группы горючести Г1, электропроводки выполнять проводами и/или кабелями в удовлетворяющих требованиям пожарной безопасности неметаллических трубах и неметаллических коробах, а так же кабелями с индексом нг-LS (не распространяющие горение, с низким дымо- и газовыделением);</w:t>
      </w:r>
    </w:p>
    <w:p w:rsidR="0059492B" w:rsidRDefault="0059492B">
      <w:pPr>
        <w:ind w:firstLine="284"/>
        <w:jc w:val="both"/>
      </w:pPr>
      <w:r>
        <w:rPr>
          <w:rFonts w:ascii="Times New Roman" w:hAnsi="Times New Roman" w:cs="Times New Roman"/>
          <w:sz w:val="24"/>
          <w:szCs w:val="24"/>
        </w:rPr>
        <w:t>- за подвесными потолками и в пустотах перегородок, выполненных с использованием материалов группы горючести Г2, электропроводки выполнять проводами и/или кабелями в металлических трубах и металлических коробах со степенью защиты не ниже IP4X;</w:t>
      </w:r>
    </w:p>
    <w:p w:rsidR="0059492B" w:rsidRDefault="0059492B">
      <w:pPr>
        <w:ind w:firstLine="284"/>
        <w:jc w:val="both"/>
      </w:pPr>
      <w:r>
        <w:rPr>
          <w:rFonts w:ascii="Times New Roman" w:hAnsi="Times New Roman" w:cs="Times New Roman"/>
          <w:sz w:val="24"/>
          <w:szCs w:val="24"/>
        </w:rPr>
        <w:t>- за подвесными потолками и в пустотах перегородок, выполненных с использованием материалов группы горючести Г3, электропроводки выполнять кабелем в металлических трубах и металлических коробах со степенью защиты не ниже  IP4X;</w:t>
      </w:r>
    </w:p>
    <w:p w:rsidR="0059492B" w:rsidRDefault="0059492B">
      <w:pPr>
        <w:ind w:firstLine="284"/>
        <w:jc w:val="both"/>
      </w:pPr>
      <w:r>
        <w:rPr>
          <w:rFonts w:ascii="Times New Roman" w:hAnsi="Times New Roman" w:cs="Times New Roman"/>
          <w:sz w:val="24"/>
          <w:szCs w:val="24"/>
        </w:rPr>
        <w:t>- за подвесными потолками и в пустотах перегородок, выполненных с использованием материалов группы горючести Г4, электропроводки выполнять проводами и/или кабелями в обладающих локализационной способностью металлических трубах, а также в обладающих локализационной способностью металлических глухих коробах;</w:t>
      </w:r>
    </w:p>
    <w:p w:rsidR="0059492B" w:rsidRDefault="0059492B">
      <w:pPr>
        <w:ind w:firstLine="284"/>
        <w:jc w:val="both"/>
      </w:pPr>
      <w:r>
        <w:rPr>
          <w:rFonts w:ascii="Times New Roman" w:hAnsi="Times New Roman" w:cs="Times New Roman"/>
          <w:sz w:val="24"/>
          <w:szCs w:val="24"/>
        </w:rPr>
        <w:t>- электропроводка должна быть сменяемой.</w:t>
      </w:r>
    </w:p>
    <w:p w:rsidR="0059492B" w:rsidRDefault="0059492B">
      <w:pPr>
        <w:pStyle w:val="21"/>
        <w:spacing w:before="0"/>
      </w:pPr>
      <w:r>
        <w:rPr>
          <w:rFonts w:ascii="Times New Roman" w:hAnsi="Times New Roman" w:cs="Times New Roman"/>
        </w:rPr>
        <w:t xml:space="preserve">Локализационная способность - это способность стальной трубы выдерживать короткое замыкание в электропроводке, проложенной в ней, без прогорания ее стенок - </w:t>
      </w:r>
      <w:hyperlink w:anchor="т141" w:tooltip="таблица 14.1" w:history="1">
        <w:r>
          <w:rPr>
            <w:rStyle w:val="a3"/>
            <w:rFonts w:ascii="Times New Roman" w:hAnsi="Times New Roman" w:cs="Times New Roman"/>
          </w:rPr>
          <w:t>таблица 14.1</w:t>
        </w:r>
      </w:hyperlink>
      <w:r>
        <w:rPr>
          <w:rFonts w:ascii="Times New Roman" w:hAnsi="Times New Roman" w:cs="Times New Roman"/>
        </w:rPr>
        <w:t>.</w:t>
      </w:r>
    </w:p>
    <w:p w:rsidR="0059492B" w:rsidRDefault="0059492B">
      <w:pPr>
        <w:spacing w:before="120" w:after="120"/>
        <w:jc w:val="both"/>
      </w:pPr>
      <w:bookmarkStart w:id="98" w:name="т141"/>
      <w:r>
        <w:rPr>
          <w:rFonts w:ascii="Times New Roman" w:hAnsi="Times New Roman" w:cs="Times New Roman"/>
          <w:spacing w:val="20"/>
          <w:sz w:val="24"/>
          <w:szCs w:val="24"/>
        </w:rPr>
        <w:t>Таблица 14.1</w:t>
      </w:r>
      <w:bookmarkEnd w:id="98"/>
      <w:r>
        <w:rPr>
          <w:rFonts w:ascii="Times New Roman" w:hAnsi="Times New Roman" w:cs="Times New Roman"/>
          <w:sz w:val="24"/>
          <w:szCs w:val="24"/>
        </w:rPr>
        <w:t xml:space="preserve"> - </w:t>
      </w:r>
      <w:r>
        <w:rPr>
          <w:rFonts w:ascii="Times New Roman" w:hAnsi="Times New Roman" w:cs="Times New Roman"/>
          <w:b/>
          <w:bCs/>
          <w:sz w:val="24"/>
          <w:szCs w:val="24"/>
        </w:rPr>
        <w:t>Толщина стенки стальной трубы, обеспечивающая ее локализационную способность</w:t>
      </w:r>
    </w:p>
    <w:tbl>
      <w:tblPr>
        <w:tblW w:w="5000" w:type="pct"/>
        <w:jc w:val="center"/>
        <w:tblCellMar>
          <w:left w:w="0" w:type="dxa"/>
          <w:right w:w="0" w:type="dxa"/>
        </w:tblCellMar>
        <w:tblLook w:val="04A0" w:firstRow="1" w:lastRow="0" w:firstColumn="1" w:lastColumn="0" w:noHBand="0" w:noVBand="1"/>
      </w:tblPr>
      <w:tblGrid>
        <w:gridCol w:w="3116"/>
        <w:gridCol w:w="1995"/>
        <w:gridCol w:w="4460"/>
      </w:tblGrid>
      <w:tr w:rsidR="0059492B">
        <w:trPr>
          <w:jc w:val="center"/>
        </w:trPr>
        <w:tc>
          <w:tcPr>
            <w:tcW w:w="0" w:type="auto"/>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Максимальное сечение жилы провода, мм</w:t>
            </w:r>
            <w:r>
              <w:rPr>
                <w:rFonts w:ascii="Times New Roman" w:hAnsi="Times New Roman" w:cs="Times New Roman"/>
                <w:vertAlign w:val="superscript"/>
              </w:rPr>
              <w:t>2</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Толщина стенки трубы, не менее, мм</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Алюминий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Медь</w:t>
            </w:r>
          </w:p>
        </w:tc>
        <w:tc>
          <w:tcPr>
            <w:tcW w:w="0" w:type="auto"/>
            <w:vMerge/>
            <w:tcBorders>
              <w:top w:val="single" w:sz="8" w:space="0" w:color="auto"/>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r>
      <w:tr w:rsidR="0059492B">
        <w:trPr>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До 4</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До 2,5</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Не нормируется</w:t>
            </w:r>
          </w:p>
        </w:tc>
      </w:tr>
      <w:tr w:rsidR="0059492B">
        <w:trPr>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2,5</w:t>
            </w:r>
          </w:p>
        </w:tc>
      </w:tr>
      <w:tr w:rsidR="0059492B">
        <w:trPr>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10</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2,8</w:t>
            </w:r>
          </w:p>
        </w:tc>
      </w:tr>
      <w:tr w:rsidR="0059492B">
        <w:trPr>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16; 25</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6; 10</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3,2</w:t>
            </w:r>
          </w:p>
        </w:tc>
      </w:tr>
      <w:tr w:rsidR="0059492B">
        <w:trPr>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35; 50</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16</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3,5</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70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25; 35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4,0</w:t>
            </w:r>
          </w:p>
        </w:tc>
      </w:tr>
    </w:tbl>
    <w:p w:rsidR="0059492B" w:rsidRDefault="0059492B">
      <w:pPr>
        <w:pStyle w:val="21"/>
      </w:pPr>
      <w:r>
        <w:rPr>
          <w:rFonts w:ascii="Times New Roman" w:hAnsi="Times New Roman" w:cs="Times New Roman"/>
        </w:rPr>
        <w:t>Сумма площадей поперечных сечений (с изоляцией и оболочкой) проводов и кабелей, прокладываемых в одном коробе, не должна превышать 40 % внутреннего поперечного сечения короба. Свободные торцы коробов должны быть закрыты торцевыми заглушками, а торцы коробов с выходящими из них кабелями и проводами должны быть заделаны легко удаляемым негорючим составом.</w:t>
      </w:r>
    </w:p>
    <w:p w:rsidR="0059492B" w:rsidRDefault="0059492B">
      <w:pPr>
        <w:ind w:firstLine="284"/>
        <w:jc w:val="both"/>
      </w:pPr>
      <w:r>
        <w:rPr>
          <w:rFonts w:ascii="Times New Roman" w:hAnsi="Times New Roman" w:cs="Times New Roman"/>
          <w:sz w:val="24"/>
          <w:szCs w:val="24"/>
        </w:rPr>
        <w:t>14.16 В вентиляционных каналах и шахтах прокладка проводов и кабелей не допускается.</w:t>
      </w:r>
    </w:p>
    <w:p w:rsidR="0059492B" w:rsidRDefault="0059492B">
      <w:pPr>
        <w:ind w:firstLine="284"/>
        <w:jc w:val="both"/>
      </w:pPr>
      <w:r>
        <w:rPr>
          <w:rFonts w:ascii="Times New Roman" w:hAnsi="Times New Roman" w:cs="Times New Roman"/>
          <w:sz w:val="24"/>
          <w:szCs w:val="24"/>
        </w:rPr>
        <w:t>Допускается пересечение каналов и шахт одиночными линиями, выполненными проводами и кабелями, заключенными в трубы.</w:t>
      </w:r>
    </w:p>
    <w:p w:rsidR="0059492B" w:rsidRDefault="0059492B">
      <w:pPr>
        <w:ind w:firstLine="284"/>
        <w:jc w:val="both"/>
      </w:pPr>
      <w:r>
        <w:rPr>
          <w:rFonts w:ascii="Times New Roman" w:hAnsi="Times New Roman" w:cs="Times New Roman"/>
          <w:sz w:val="24"/>
          <w:szCs w:val="24"/>
        </w:rPr>
        <w:t>14.17 В одной трубе, одном рукаве, коробе, канале многоканального короба, пучке, замкнутом канале строительной конструкции здания, на одном лотке допускаются следующие варианты совместной прокладки:</w:t>
      </w:r>
    </w:p>
    <w:p w:rsidR="0059492B" w:rsidRDefault="0059492B">
      <w:pPr>
        <w:ind w:firstLine="284"/>
        <w:jc w:val="both"/>
      </w:pPr>
      <w:r>
        <w:rPr>
          <w:rFonts w:ascii="Times New Roman" w:hAnsi="Times New Roman" w:cs="Times New Roman"/>
          <w:sz w:val="24"/>
          <w:szCs w:val="24"/>
        </w:rPr>
        <w:t>- линий питания и управления электроприемников противопожарных устройств;</w:t>
      </w:r>
    </w:p>
    <w:p w:rsidR="0059492B" w:rsidRDefault="0059492B">
      <w:pPr>
        <w:ind w:firstLine="284"/>
        <w:jc w:val="both"/>
      </w:pPr>
      <w:r>
        <w:rPr>
          <w:rFonts w:ascii="Times New Roman" w:hAnsi="Times New Roman" w:cs="Times New Roman"/>
          <w:sz w:val="24"/>
          <w:szCs w:val="24"/>
        </w:rPr>
        <w:t>- линий питания вентиляторов дымоудаления и подпора воздуха;</w:t>
      </w:r>
    </w:p>
    <w:p w:rsidR="0059492B" w:rsidRDefault="0059492B">
      <w:pPr>
        <w:ind w:firstLine="284"/>
        <w:jc w:val="both"/>
      </w:pPr>
      <w:r>
        <w:rPr>
          <w:rFonts w:ascii="Times New Roman" w:hAnsi="Times New Roman" w:cs="Times New Roman"/>
          <w:sz w:val="24"/>
          <w:szCs w:val="24"/>
        </w:rPr>
        <w:t>- всех цепей одного агрегата (например, агрегата по обработке картофеля в пищеблоке);</w:t>
      </w:r>
    </w:p>
    <w:p w:rsidR="0059492B" w:rsidRDefault="0059492B">
      <w:pPr>
        <w:ind w:firstLine="284"/>
        <w:jc w:val="both"/>
      </w:pPr>
      <w:r>
        <w:rPr>
          <w:rFonts w:ascii="Times New Roman" w:hAnsi="Times New Roman" w:cs="Times New Roman"/>
          <w:sz w:val="24"/>
          <w:szCs w:val="24"/>
        </w:rPr>
        <w:t>- силовых и контрольных цепей нескольких машин, панелей, щитов, пультов, обеспечивающих единый технологический процесс;</w:t>
      </w:r>
    </w:p>
    <w:p w:rsidR="0059492B" w:rsidRDefault="0059492B">
      <w:pPr>
        <w:ind w:firstLine="284"/>
        <w:jc w:val="both"/>
      </w:pPr>
      <w:r>
        <w:rPr>
          <w:rFonts w:ascii="Times New Roman" w:hAnsi="Times New Roman" w:cs="Times New Roman"/>
          <w:sz w:val="24"/>
          <w:szCs w:val="24"/>
        </w:rPr>
        <w:t>- цепей, питающих сложный светильник;</w:t>
      </w:r>
    </w:p>
    <w:p w:rsidR="0059492B" w:rsidRDefault="0059492B">
      <w:pPr>
        <w:ind w:firstLine="284"/>
        <w:jc w:val="both"/>
      </w:pPr>
      <w:r>
        <w:rPr>
          <w:rFonts w:ascii="Times New Roman" w:hAnsi="Times New Roman" w:cs="Times New Roman"/>
          <w:sz w:val="24"/>
          <w:szCs w:val="24"/>
        </w:rPr>
        <w:t>- осветительных сетей напряжением до 50 В с цепями напряжением до 380 В при условии заключения проводов цепей до 50 В в отдельную изоляционную трубку;</w:t>
      </w:r>
    </w:p>
    <w:p w:rsidR="0059492B" w:rsidRDefault="0059492B">
      <w:pPr>
        <w:ind w:firstLine="284"/>
        <w:jc w:val="both"/>
      </w:pPr>
      <w:r>
        <w:rPr>
          <w:rFonts w:ascii="Times New Roman" w:hAnsi="Times New Roman" w:cs="Times New Roman"/>
          <w:sz w:val="24"/>
          <w:szCs w:val="24"/>
        </w:rPr>
        <w:t>- цепей нескольких групп одного вида освещения с общим числом проводов не более 12 (без учета контрольных цепей);</w:t>
      </w:r>
    </w:p>
    <w:p w:rsidR="0059492B" w:rsidRDefault="0059492B">
      <w:pPr>
        <w:ind w:firstLine="284"/>
        <w:jc w:val="both"/>
      </w:pPr>
      <w:r>
        <w:rPr>
          <w:rFonts w:ascii="Times New Roman" w:hAnsi="Times New Roman" w:cs="Times New Roman"/>
          <w:sz w:val="24"/>
          <w:szCs w:val="24"/>
        </w:rPr>
        <w:t>- распределительных линий квартир и рабочего освещения лестниц, коридоров, вестибюлей жилых домов.</w:t>
      </w:r>
    </w:p>
    <w:p w:rsidR="0059492B" w:rsidRDefault="0059492B">
      <w:pPr>
        <w:ind w:firstLine="284"/>
        <w:jc w:val="both"/>
      </w:pPr>
      <w:r>
        <w:rPr>
          <w:rFonts w:ascii="Times New Roman" w:hAnsi="Times New Roman" w:cs="Times New Roman"/>
          <w:sz w:val="24"/>
          <w:szCs w:val="24"/>
        </w:rPr>
        <w:t>Прокладка проводов и кабелей групповых линий рабочего освещения с групповыми линиями аварийного освещения на одном лотке, монтажном профиле, в одном канале многоканального короба, в корпусах и штангах многоламповых светильников не рекомендуется; при необходимости их совместной прокладки должны быть приняты специальные меры, исключающие возможность повреждения огнем проводов аварийного освещения (устройство перегородок, покрытие огнезащитными составами и т.п.).</w:t>
      </w:r>
    </w:p>
    <w:p w:rsidR="0059492B" w:rsidRDefault="0059492B">
      <w:pPr>
        <w:ind w:firstLine="284"/>
        <w:jc w:val="both"/>
      </w:pPr>
      <w:r>
        <w:rPr>
          <w:rFonts w:ascii="Times New Roman" w:hAnsi="Times New Roman" w:cs="Times New Roman"/>
          <w:sz w:val="24"/>
          <w:szCs w:val="24"/>
        </w:rPr>
        <w:t>14.18 Не разрешается прокладка в одном канале, рукаве, коробе и других конструкциях групповых линий, питающих разные квартиры, и взаиморезервируемых цепей.</w:t>
      </w:r>
    </w:p>
    <w:p w:rsidR="0059492B" w:rsidRDefault="0059492B">
      <w:pPr>
        <w:ind w:firstLine="284"/>
        <w:jc w:val="both"/>
      </w:pPr>
      <w:r>
        <w:rPr>
          <w:rFonts w:ascii="Times New Roman" w:hAnsi="Times New Roman" w:cs="Times New Roman"/>
          <w:sz w:val="24"/>
          <w:szCs w:val="24"/>
        </w:rPr>
        <w:t>14.19 Незащищенные изолированные провода наружной электропроводки должны быть расположены или ограждены таким образом, чтобы они были недоступны с мест, где возможно частое пребывание людей, например с балкона или крыльца.</w:t>
      </w:r>
    </w:p>
    <w:p w:rsidR="0059492B" w:rsidRDefault="0059492B">
      <w:pPr>
        <w:ind w:firstLine="284"/>
        <w:jc w:val="both"/>
      </w:pPr>
      <w:r>
        <w:rPr>
          <w:rFonts w:ascii="Times New Roman" w:hAnsi="Times New Roman" w:cs="Times New Roman"/>
          <w:sz w:val="24"/>
          <w:szCs w:val="24"/>
        </w:rPr>
        <w:t>14.20 Соединительные и ответвительные коробки, протяжные ящики и другие ответвительные устройства должны быть изготовлены из негорючих материалов. Металлические элементы электропроводок (конструкции, короба, лотки, трубы, рукава, коробки, скобы) должны быть защищены от коррозии.</w:t>
      </w:r>
    </w:p>
    <w:p w:rsidR="0059492B" w:rsidRDefault="0059492B">
      <w:pPr>
        <w:ind w:firstLine="284"/>
        <w:jc w:val="both"/>
      </w:pPr>
      <w:r>
        <w:rPr>
          <w:rFonts w:ascii="Times New Roman" w:hAnsi="Times New Roman" w:cs="Times New Roman"/>
          <w:sz w:val="24"/>
          <w:szCs w:val="24"/>
        </w:rPr>
        <w:t xml:space="preserve">14.21 Способ выполнения групповых электрических сетей в жилых комнатах и прихожих квартир жилых домов следует, как правило, выбирать по </w:t>
      </w:r>
      <w:bookmarkStart w:id="99" w:name="NORMACS_PAGE_42"/>
      <w:bookmarkEnd w:id="99"/>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 \l "т142" \o "таблица 14.2" </w:instrText>
      </w:r>
      <w:r>
        <w:rPr>
          <w:rFonts w:ascii="Times New Roman" w:hAnsi="Times New Roman" w:cs="Times New Roman"/>
          <w:sz w:val="24"/>
          <w:szCs w:val="24"/>
        </w:rPr>
        <w:fldChar w:fldCharType="separate"/>
      </w:r>
      <w:r>
        <w:rPr>
          <w:rStyle w:val="a3"/>
          <w:rFonts w:ascii="Times New Roman" w:hAnsi="Times New Roman" w:cs="Times New Roman"/>
        </w:rPr>
        <w:t>таблице 14.2</w:t>
      </w:r>
      <w:r>
        <w:rPr>
          <w:rFonts w:ascii="Times New Roman" w:hAnsi="Times New Roman" w:cs="Times New Roman"/>
          <w:sz w:val="24"/>
          <w:szCs w:val="24"/>
        </w:rPr>
        <w:fldChar w:fldCharType="end"/>
      </w:r>
      <w:r>
        <w:rPr>
          <w:rFonts w:ascii="Times New Roman" w:hAnsi="Times New Roman" w:cs="Times New Roman"/>
          <w:sz w:val="24"/>
          <w:szCs w:val="24"/>
        </w:rPr>
        <w:t>. В кухнях квартир жилых домов рекомендуется применять те же виды электропроводок, что в жилых комнатах и прихожих.</w:t>
      </w:r>
    </w:p>
    <w:p w:rsidR="0059492B" w:rsidRDefault="0059492B">
      <w:pPr>
        <w:spacing w:before="120" w:after="120"/>
        <w:jc w:val="both"/>
      </w:pPr>
      <w:bookmarkStart w:id="100" w:name="т142"/>
      <w:r>
        <w:rPr>
          <w:rFonts w:ascii="Times New Roman" w:hAnsi="Times New Roman" w:cs="Times New Roman"/>
          <w:spacing w:val="20"/>
          <w:sz w:val="24"/>
          <w:szCs w:val="24"/>
        </w:rPr>
        <w:t>Таблица 14.2</w:t>
      </w:r>
      <w:bookmarkEnd w:id="100"/>
    </w:p>
    <w:tbl>
      <w:tblPr>
        <w:tblW w:w="5000" w:type="pct"/>
        <w:tblCellMar>
          <w:left w:w="0" w:type="dxa"/>
          <w:right w:w="0" w:type="dxa"/>
        </w:tblCellMar>
        <w:tblLook w:val="04A0" w:firstRow="1" w:lastRow="0" w:firstColumn="1" w:lastColumn="0" w:noHBand="0" w:noVBand="1"/>
      </w:tblPr>
      <w:tblGrid>
        <w:gridCol w:w="2615"/>
        <w:gridCol w:w="3213"/>
        <w:gridCol w:w="3743"/>
      </w:tblGrid>
      <w:tr w:rsidR="0059492B">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Здания</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Способ выполнения групповых сетей</w:t>
            </w:r>
          </w:p>
        </w:tc>
      </w:tr>
      <w:tr w:rsidR="0059492B">
        <w:tc>
          <w:tcPr>
            <w:tcW w:w="0" w:type="auto"/>
            <w:vMerge/>
            <w:tcBorders>
              <w:top w:val="single" w:sz="8" w:space="0" w:color="auto"/>
              <w:left w:val="single" w:sz="8" w:space="0" w:color="auto"/>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Открыто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Скрыто</w:t>
            </w:r>
          </w:p>
        </w:tc>
      </w:tr>
      <w:tr w:rsidR="0059492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Крупнопанельные полносборные из железобетонных конструкций и из монолитного железобетона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В коробах, специальных коробах, удовлетворяющих требованиям </w:t>
            </w:r>
            <w:hyperlink r:id="rId61" w:tooltip="Арматура электромонтажная. Требования пожарной безопасности. Методы испытаний" w:history="1">
              <w:r>
                <w:rPr>
                  <w:rStyle w:val="a3"/>
                  <w:rFonts w:ascii="Times New Roman" w:hAnsi="Times New Roman" w:cs="Times New Roman"/>
                </w:rPr>
                <w:t>НПБ 246</w:t>
              </w:r>
            </w:hyperlink>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В пустотах строительных конструкций - не распространяющими горение кабелями и изолированными проводами в защитной оболочке; в каналах строительных конструкций - кабелями и изолированными проводами в защитной оболочке; в замоноличенных трубах - изолированными проводами</w:t>
            </w:r>
          </w:p>
        </w:tc>
      </w:tr>
      <w:tr w:rsidR="0059492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С блочными или кирпичными несущими стенами, гипсо- и шлакобетонными перегородками и перекрытиями из пустотелых железобетонных плит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В коробах, специальных коробах, удовлетворяющих требованиям </w:t>
            </w:r>
            <w:hyperlink r:id="rId62" w:tooltip="Арматура электромонтажная. Требования пожарной безопасности. Методы испытаний" w:history="1">
              <w:r>
                <w:rPr>
                  <w:rStyle w:val="a3"/>
                  <w:rFonts w:ascii="Times New Roman" w:hAnsi="Times New Roman" w:cs="Times New Roman"/>
                </w:rPr>
                <w:t>НПБ 246</w:t>
              </w:r>
            </w:hyperlink>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В пустотах строительных конструкций - не распространяющими горение кабелями и изолированными проводами в защитной оболочке; в каналах строительных конструкций, под слоем штукатурки, штробах, в слое подготовки пола - кабелями и изолированными проводами в защитной оболочке с ПВХ изоляцией</w:t>
            </w:r>
          </w:p>
        </w:tc>
      </w:tr>
      <w:tr w:rsidR="0059492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Из деревянных и других конструкций из горючих материалов не ниже группы горючести Г3 по </w:t>
            </w:r>
            <w:hyperlink r:id="rId63" w:tooltip="Пожарная безопасность зданий и сооружений" w:history="1">
              <w:r>
                <w:rPr>
                  <w:rStyle w:val="a3"/>
                  <w:rFonts w:ascii="Times New Roman" w:hAnsi="Times New Roman" w:cs="Times New Roman"/>
                </w:rPr>
                <w:t>СНиП 21-01</w:t>
              </w:r>
            </w:hyperlink>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В коробах, специальных коробах, удовлетворяющих требованиям </w:t>
            </w:r>
            <w:hyperlink r:id="rId64" w:tooltip="Арматура электромонтажная. Требования пожарной безопасности. Методы испытаний" w:history="1">
              <w:r>
                <w:rPr>
                  <w:rStyle w:val="a3"/>
                  <w:rFonts w:ascii="Times New Roman" w:hAnsi="Times New Roman" w:cs="Times New Roman"/>
                </w:rPr>
                <w:t>НПБ 246</w:t>
              </w:r>
            </w:hyperlink>
            <w:r>
              <w:rPr>
                <w:rFonts w:ascii="Times New Roman" w:hAnsi="Times New Roman" w:cs="Times New Roman"/>
              </w:rPr>
              <w:t>. Допускается прокладка одиночным кабелем с медными жилами сечением не более 6 мм</w:t>
            </w:r>
            <w:r>
              <w:rPr>
                <w:rFonts w:ascii="Times New Roman" w:hAnsi="Times New Roman" w:cs="Times New Roman"/>
                <w:vertAlign w:val="superscript"/>
              </w:rPr>
              <w:t>2</w:t>
            </w:r>
            <w:r>
              <w:rPr>
                <w:rFonts w:ascii="Times New Roman" w:hAnsi="Times New Roman" w:cs="Times New Roman"/>
              </w:rPr>
              <w:t>, не распространяющими горение, без подкладки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В металлических трубах - кабелями и изолированными проводами; под слоем штукатурки - кабелем, не распространяющим горение, по намету штукатурки</w:t>
            </w:r>
          </w:p>
        </w:tc>
      </w:tr>
    </w:tbl>
    <w:p w:rsidR="0059492B" w:rsidRDefault="0059492B">
      <w:pPr>
        <w:pStyle w:val="21"/>
      </w:pPr>
      <w:r>
        <w:rPr>
          <w:rFonts w:ascii="Times New Roman" w:hAnsi="Times New Roman" w:cs="Times New Roman"/>
        </w:rPr>
        <w:t>14.22 В ванных комнатах и уборных должна применяться, как правило, скрытая электропроводка. Не допускаются применение защищенных проводов в металлической оболочке, а также прокладка проводов в стальных трубах.</w:t>
      </w:r>
    </w:p>
    <w:p w:rsidR="0059492B" w:rsidRDefault="0059492B">
      <w:pPr>
        <w:ind w:firstLine="284"/>
        <w:jc w:val="both"/>
      </w:pPr>
      <w:r>
        <w:rPr>
          <w:rFonts w:ascii="Times New Roman" w:hAnsi="Times New Roman" w:cs="Times New Roman"/>
          <w:sz w:val="24"/>
          <w:szCs w:val="24"/>
        </w:rPr>
        <w:t>14.23 Открытая прокладка незащищенных изолированных проводов на изоляторах должна выполняться на высоте не менее 2 м.</w:t>
      </w:r>
    </w:p>
    <w:p w:rsidR="0059492B" w:rsidRDefault="0059492B">
      <w:pPr>
        <w:ind w:firstLine="284"/>
        <w:jc w:val="both"/>
      </w:pPr>
      <w:r>
        <w:rPr>
          <w:rFonts w:ascii="Times New Roman" w:hAnsi="Times New Roman" w:cs="Times New Roman"/>
          <w:sz w:val="24"/>
          <w:szCs w:val="24"/>
        </w:rPr>
        <w:t>Высота открытой прокладки защищенных проводов и кабелей и проводов, прокладываемых в трубах и коробах, плинтусах и наличниках с каналами для электропроводок, а также спусков к выключателям, розеткам, пусковым аппаратам, щиткам и светильникам, устанавливаемым на стенах, не нормируется.</w:t>
      </w:r>
    </w:p>
    <w:p w:rsidR="0059492B" w:rsidRDefault="0059492B">
      <w:pPr>
        <w:ind w:firstLine="284"/>
        <w:jc w:val="both"/>
      </w:pPr>
      <w:r>
        <w:rPr>
          <w:rFonts w:ascii="Times New Roman" w:hAnsi="Times New Roman" w:cs="Times New Roman"/>
          <w:sz w:val="24"/>
          <w:szCs w:val="24"/>
        </w:rPr>
        <w:t xml:space="preserve">14.24 Места прохода проводов в защитной оболочке и кабелей через стены, перегородки, междуэтажные перекрытия должны иметь уплотнения в соответствии с требованиями </w:t>
      </w:r>
      <w:hyperlink r:id="rId65" w:tooltip="Электроустановки зданий. Часть 5. Выбор и монтаж электрооборудования. Глава 52. Электропроводки" w:history="1">
        <w:r>
          <w:rPr>
            <w:rStyle w:val="a3"/>
            <w:rFonts w:ascii="Times New Roman" w:hAnsi="Times New Roman" w:cs="Times New Roman"/>
          </w:rPr>
          <w:t>ГОСТ Р 50571.15</w:t>
        </w:r>
      </w:hyperlink>
      <w:r>
        <w:rPr>
          <w:rFonts w:ascii="Times New Roman" w:hAnsi="Times New Roman" w:cs="Times New Roman"/>
          <w:sz w:val="24"/>
          <w:szCs w:val="24"/>
        </w:rPr>
        <w:t xml:space="preserve"> и 2.1 </w:t>
      </w:r>
      <w:hyperlink r:id="rId66" w:tooltip="Правила устройства электроустановок" w:history="1">
        <w:r>
          <w:rPr>
            <w:rStyle w:val="a3"/>
            <w:rFonts w:ascii="Times New Roman" w:hAnsi="Times New Roman" w:cs="Times New Roman"/>
          </w:rPr>
          <w:t>ПУЭ</w:t>
        </w:r>
      </w:hyperlink>
      <w:r>
        <w:rPr>
          <w:rFonts w:ascii="Times New Roman" w:hAnsi="Times New Roman" w:cs="Times New Roman"/>
          <w:sz w:val="24"/>
          <w:szCs w:val="24"/>
        </w:rPr>
        <w:t>. Для обеспечения возможности смены электропроводки проход кабелей и проводов в защитной оболочке должен быть выполнен в трубах или коробах; огнестойкость прохода должна быть не менее огнестойкости строительной конструкции, в которой он выполнен. Зазоры между проводами, кабелями и трубой или коробом следует заделывать легкоудаляемой массой из негорючего материала. Допускается прокладывать кабели и провода в защитной оболочке через строительные конструкции в специально выполненных отверстиях.</w:t>
      </w:r>
    </w:p>
    <w:p w:rsidR="0059492B" w:rsidRDefault="0059492B">
      <w:pPr>
        <w:ind w:firstLine="284"/>
        <w:jc w:val="both"/>
      </w:pPr>
      <w:r>
        <w:rPr>
          <w:rFonts w:ascii="Times New Roman" w:hAnsi="Times New Roman" w:cs="Times New Roman"/>
          <w:sz w:val="24"/>
          <w:szCs w:val="24"/>
        </w:rPr>
        <w:t>14.25 При скрытой прокладке проводов, как правило, следует применять выключатели и розетки в утопленном исполнении.</w:t>
      </w:r>
    </w:p>
    <w:p w:rsidR="0059492B" w:rsidRDefault="0059492B">
      <w:pPr>
        <w:ind w:firstLine="284"/>
        <w:jc w:val="both"/>
      </w:pPr>
      <w:r>
        <w:rPr>
          <w:rFonts w:ascii="Times New Roman" w:hAnsi="Times New Roman" w:cs="Times New Roman"/>
          <w:sz w:val="24"/>
          <w:szCs w:val="24"/>
        </w:rPr>
        <w:t>14.26 Не разрешается скрытая установка по одной оси розеток и выключателей в стенах между разными квартирами.</w:t>
      </w:r>
    </w:p>
    <w:p w:rsidR="0059492B" w:rsidRDefault="0059492B">
      <w:pPr>
        <w:ind w:firstLine="284"/>
        <w:jc w:val="both"/>
      </w:pPr>
      <w:bookmarkStart w:id="101" w:name="п1427"/>
      <w:r>
        <w:rPr>
          <w:rFonts w:ascii="Times New Roman" w:hAnsi="Times New Roman" w:cs="Times New Roman"/>
          <w:sz w:val="24"/>
          <w:szCs w:val="24"/>
        </w:rPr>
        <w:t xml:space="preserve">14.27 </w:t>
      </w:r>
      <w:bookmarkEnd w:id="101"/>
      <w:r>
        <w:rPr>
          <w:rFonts w:ascii="Times New Roman" w:hAnsi="Times New Roman" w:cs="Times New Roman"/>
          <w:sz w:val="24"/>
          <w:szCs w:val="24"/>
        </w:rPr>
        <w:t>В жилых комнатах квартир и общежитий должно быть установлено не менее одной розетки на ток 10 (16) А на каждые полные и неполные 4 м периметра комнаты, в коридорах квартир - не менее одной розетки на каждые полные и неполные 10 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площади коридоров. До 2006 г. допускается в панельных домах устанавливать не менее одной розетки на ток 10 (16) А на каждые 6 м</w:t>
      </w:r>
      <w:r>
        <w:rPr>
          <w:rFonts w:ascii="Times New Roman" w:hAnsi="Times New Roman" w:cs="Times New Roman"/>
          <w:sz w:val="24"/>
          <w:szCs w:val="24"/>
          <w:vertAlign w:val="superscript"/>
        </w:rPr>
        <w:t xml:space="preserve">2 </w:t>
      </w:r>
      <w:r>
        <w:rPr>
          <w:rFonts w:ascii="Times New Roman" w:hAnsi="Times New Roman" w:cs="Times New Roman"/>
          <w:sz w:val="24"/>
          <w:szCs w:val="24"/>
        </w:rPr>
        <w:t>площади комнаты.</w:t>
      </w:r>
    </w:p>
    <w:p w:rsidR="0059492B" w:rsidRDefault="0059492B">
      <w:pPr>
        <w:ind w:firstLine="284"/>
        <w:jc w:val="both"/>
      </w:pPr>
      <w:r>
        <w:rPr>
          <w:rFonts w:ascii="Times New Roman" w:hAnsi="Times New Roman" w:cs="Times New Roman"/>
          <w:sz w:val="24"/>
          <w:szCs w:val="24"/>
        </w:rPr>
        <w:t>В кухнях квартир следует предусматривать не менее четырех розеток на ток 10 (16) А. В кухнях квартир с электроплитами последние следует подключать непосредственно к питающей линии. Допускается подключение через поляризованный штепсельный соединитель.</w:t>
      </w:r>
    </w:p>
    <w:p w:rsidR="0059492B" w:rsidRDefault="0059492B">
      <w:pPr>
        <w:ind w:firstLine="284"/>
        <w:jc w:val="both"/>
      </w:pPr>
      <w:r>
        <w:rPr>
          <w:rFonts w:ascii="Times New Roman" w:hAnsi="Times New Roman" w:cs="Times New Roman"/>
          <w:sz w:val="24"/>
          <w:szCs w:val="24"/>
        </w:rPr>
        <w:t>В жилых комнатах допускается установка сдвоенных розеток на ток 10 (16) А. В кухнях допускается установка сдвоенных розеток на ток 16 А. Сдвоенная розетка, установленная в жилой комнате, считается одной розеткой. Сдвоенная розетка, установленная в кухне, считается двумя розетками.</w:t>
      </w:r>
      <w:bookmarkStart w:id="102" w:name="NORMACS_PAGE_43"/>
      <w:bookmarkEnd w:id="102"/>
    </w:p>
    <w:p w:rsidR="0059492B" w:rsidRDefault="0059492B">
      <w:pPr>
        <w:ind w:firstLine="284"/>
        <w:jc w:val="both"/>
      </w:pPr>
      <w:r>
        <w:rPr>
          <w:rFonts w:ascii="Times New Roman" w:hAnsi="Times New Roman" w:cs="Times New Roman"/>
          <w:sz w:val="24"/>
          <w:szCs w:val="24"/>
        </w:rPr>
        <w:t xml:space="preserve">14.28 В одноквартирных домах и домах на участках садоводческих товариществ количество розеток определяется заказчиком (заданием на проектирование), но не менее, чем указано в </w:t>
      </w:r>
      <w:hyperlink w:anchor="п1427" w:tooltip="п. 14.27" w:history="1">
        <w:r>
          <w:rPr>
            <w:rStyle w:val="a3"/>
            <w:rFonts w:ascii="Times New Roman" w:hAnsi="Times New Roman" w:cs="Times New Roman"/>
          </w:rPr>
          <w:t>14.27</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14.29 Не нормируется расстояние от розеток, предназначенных для присоединения стационарных кухонных электроплит и кондиционеров, до корпусов этих приборов. При этом не допускается размещать розетки под и над мойками.</w:t>
      </w:r>
    </w:p>
    <w:p w:rsidR="0059492B" w:rsidRDefault="0059492B">
      <w:pPr>
        <w:ind w:firstLine="284"/>
        <w:jc w:val="both"/>
      </w:pPr>
      <w:r>
        <w:rPr>
          <w:rFonts w:ascii="Times New Roman" w:hAnsi="Times New Roman" w:cs="Times New Roman"/>
          <w:sz w:val="24"/>
          <w:szCs w:val="24"/>
        </w:rPr>
        <w:t>Расстояние от корпуса стационарной кухонной электроплиты до заземленных частей сантехнического оборудования, стальных труб отопления, горячего и холодного водоснабжения, моек и радиаторов не нормируется.</w:t>
      </w:r>
    </w:p>
    <w:p w:rsidR="0059492B" w:rsidRDefault="0059492B">
      <w:pPr>
        <w:ind w:firstLine="284"/>
        <w:jc w:val="both"/>
      </w:pPr>
      <w:r>
        <w:rPr>
          <w:rFonts w:ascii="Times New Roman" w:hAnsi="Times New Roman" w:cs="Times New Roman"/>
          <w:sz w:val="24"/>
          <w:szCs w:val="24"/>
        </w:rPr>
        <w:t>14.30 В прихожей квартиры должен быть установлен электрический звонок, а у входа в квартиру - звонковая кнопка.</w:t>
      </w:r>
    </w:p>
    <w:p w:rsidR="0059492B" w:rsidRDefault="0059492B">
      <w:pPr>
        <w:ind w:firstLine="284"/>
        <w:jc w:val="both"/>
      </w:pPr>
      <w:r>
        <w:rPr>
          <w:rFonts w:ascii="Times New Roman" w:hAnsi="Times New Roman" w:cs="Times New Roman"/>
          <w:sz w:val="24"/>
          <w:szCs w:val="24"/>
        </w:rPr>
        <w:t>Звонковая кнопка и подводка к кнопке должны удовлетворять всем требованиям безопасности. Подводку к звонку и кнопке следует выполнять медным проводом.</w:t>
      </w:r>
    </w:p>
    <w:p w:rsidR="0059492B" w:rsidRDefault="0059492B">
      <w:pPr>
        <w:ind w:firstLine="284"/>
        <w:jc w:val="both"/>
      </w:pPr>
      <w:r>
        <w:rPr>
          <w:rFonts w:ascii="Times New Roman" w:hAnsi="Times New Roman" w:cs="Times New Roman"/>
          <w:sz w:val="24"/>
          <w:szCs w:val="24"/>
        </w:rPr>
        <w:t>14.31 Установка электродвигателей на чердаках допускается при условии размещения их над нежилыми помещениями и при соблюдении противопожарных и санитарных норм.</w:t>
      </w:r>
    </w:p>
    <w:p w:rsidR="0059492B" w:rsidRDefault="0059492B">
      <w:pPr>
        <w:ind w:firstLine="284"/>
        <w:jc w:val="both"/>
      </w:pPr>
      <w:r>
        <w:rPr>
          <w:rFonts w:ascii="Times New Roman" w:hAnsi="Times New Roman" w:cs="Times New Roman"/>
          <w:sz w:val="24"/>
          <w:szCs w:val="24"/>
        </w:rPr>
        <w:t>Пусковые аппараты и щиты открытого или защищенного исполнения должны быть установлены в отдельных помещениях со стенами, перекрытиями и полом из несгораемых материалов или в шкафах, выполненных из несгораемых материалов и удаленных от горючих элементов здания на расстояние не менее 0,5 м. Вблизи электродвигателей должен быть установлен отключающий аппарат для обеспечения возможности их безопасного ремонта.</w:t>
      </w:r>
    </w:p>
    <w:p w:rsidR="0059492B" w:rsidRDefault="0059492B">
      <w:pPr>
        <w:ind w:firstLine="284"/>
        <w:jc w:val="both"/>
      </w:pPr>
      <w:r>
        <w:rPr>
          <w:rFonts w:ascii="Times New Roman" w:hAnsi="Times New Roman" w:cs="Times New Roman"/>
          <w:sz w:val="24"/>
          <w:szCs w:val="24"/>
        </w:rPr>
        <w:t>14.32 Электродвигатели насосов, вентиляторов, лифтов, а также защитные и пусковые аппараты для них должны быть доступны только для обслуживающего персонала. Исключением являются кнопки управления пожарными насосами и вентиляторами, которые могут быть установлены в местах, необходимых по условиям эксплуатации. Эти кнопки должны быть снабжены соответствующими надписями.</w:t>
      </w:r>
    </w:p>
    <w:p w:rsidR="0059492B" w:rsidRDefault="0059492B">
      <w:pPr>
        <w:ind w:firstLine="284"/>
        <w:jc w:val="both"/>
      </w:pPr>
      <w:r>
        <w:rPr>
          <w:rFonts w:ascii="Times New Roman" w:hAnsi="Times New Roman" w:cs="Times New Roman"/>
          <w:sz w:val="24"/>
          <w:szCs w:val="24"/>
        </w:rPr>
        <w:t>14.33 Выключатели в квартирах и общежитиях рекомендуется устанавливать со стороны дверной ручки на высоте до 1 м. Разрешается установка выключателей под потолком, управляемых с помощью шнура.</w:t>
      </w:r>
    </w:p>
    <w:p w:rsidR="0059492B" w:rsidRDefault="0059492B">
      <w:pPr>
        <w:ind w:firstLine="284"/>
        <w:jc w:val="both"/>
      </w:pPr>
      <w:r>
        <w:rPr>
          <w:rFonts w:ascii="Times New Roman" w:hAnsi="Times New Roman" w:cs="Times New Roman"/>
          <w:sz w:val="24"/>
          <w:szCs w:val="24"/>
        </w:rPr>
        <w:t>Выключатели общего освещения в помещениях общественных зданий рекомендуется устанавливать на высоте до 1,5 м от пола.</w:t>
      </w:r>
    </w:p>
    <w:p w:rsidR="0059492B" w:rsidRDefault="0059492B">
      <w:pPr>
        <w:ind w:firstLine="284"/>
        <w:jc w:val="both"/>
      </w:pPr>
      <w:r>
        <w:rPr>
          <w:rFonts w:ascii="Times New Roman" w:hAnsi="Times New Roman" w:cs="Times New Roman"/>
          <w:sz w:val="24"/>
          <w:szCs w:val="24"/>
        </w:rPr>
        <w:t>14.34 В жилых комнатах квартир и общежитий, а также в помещениях для пребывания детей рекомендуется устанавливать розетки, снабженные защитным устройством, закрывающим гнезда при вынутой вилке.</w:t>
      </w:r>
    </w:p>
    <w:p w:rsidR="0059492B" w:rsidRDefault="0059492B">
      <w:pPr>
        <w:ind w:firstLine="284"/>
        <w:jc w:val="both"/>
      </w:pPr>
      <w:r>
        <w:rPr>
          <w:rFonts w:ascii="Times New Roman" w:hAnsi="Times New Roman" w:cs="Times New Roman"/>
          <w:sz w:val="24"/>
          <w:szCs w:val="24"/>
        </w:rPr>
        <w:t>14.35 В школах и детских дошкольных учреждениях в помещениях для пребывания детей выключатели и розетки должны устанавливаться на высоте 1,8 м от пола.</w:t>
      </w:r>
    </w:p>
    <w:p w:rsidR="0059492B" w:rsidRDefault="0059492B">
      <w:pPr>
        <w:ind w:firstLine="284"/>
        <w:jc w:val="both"/>
      </w:pPr>
      <w:r>
        <w:rPr>
          <w:rFonts w:ascii="Times New Roman" w:hAnsi="Times New Roman" w:cs="Times New Roman"/>
          <w:sz w:val="24"/>
          <w:szCs w:val="24"/>
        </w:rPr>
        <w:t>В силовой сети предприятий общественного питания и торговли розетки следует, как правило, устанавливать на высоте 1,3 м, а пусковые аппараты - на высоте 1,2 - 1,6 м от пола.</w:t>
      </w:r>
    </w:p>
    <w:p w:rsidR="0059492B" w:rsidRDefault="0059492B">
      <w:pPr>
        <w:ind w:firstLine="284"/>
        <w:jc w:val="both"/>
      </w:pPr>
      <w:r>
        <w:rPr>
          <w:rFonts w:ascii="Times New Roman" w:hAnsi="Times New Roman" w:cs="Times New Roman"/>
          <w:sz w:val="24"/>
          <w:szCs w:val="24"/>
        </w:rPr>
        <w:t>Высота установки осветительных и силовых розеток в других общественных зданиях и помещениях выбирается удобной для присоединения к ним электрических приборов в зависимости от назначения помещений и оформления интерьеров, но, как правило, не выше чем на 1 м от пола.</w:t>
      </w:r>
    </w:p>
    <w:p w:rsidR="0059492B" w:rsidRDefault="0059492B">
      <w:pPr>
        <w:ind w:firstLine="284"/>
        <w:jc w:val="both"/>
      </w:pPr>
      <w:r>
        <w:rPr>
          <w:rFonts w:ascii="Times New Roman" w:hAnsi="Times New Roman" w:cs="Times New Roman"/>
          <w:sz w:val="24"/>
          <w:szCs w:val="24"/>
        </w:rPr>
        <w:t>14.36 В кабинетах и лабораториях школ розетки на столах учеников, а также лабораторные щитки должны быть подключены через аппарат управления, установленный на столе преподавателя. Линии питания розеток следует подключать через разделительный трансформатор или защищать устройством защитного отключения на ток до 30 мА.</w:t>
      </w:r>
    </w:p>
    <w:p w:rsidR="0059492B" w:rsidRDefault="0059492B">
      <w:pPr>
        <w:ind w:firstLine="284"/>
        <w:jc w:val="both"/>
      </w:pPr>
      <w:r>
        <w:rPr>
          <w:rFonts w:ascii="Times New Roman" w:hAnsi="Times New Roman" w:cs="Times New Roman"/>
          <w:sz w:val="24"/>
          <w:szCs w:val="24"/>
        </w:rPr>
        <w:t>В классных помещениях, учебных комнатах, кабинетах и лабораториях для подключения проекционных аппаратов следует устанавливать три розетки: одну у классной доски, другую на противоположной от доски стене помещения и третью на стене, противоположной оконным проемам.</w:t>
      </w:r>
    </w:p>
    <w:p w:rsidR="0059492B" w:rsidRDefault="0059492B">
      <w:pPr>
        <w:ind w:firstLine="284"/>
        <w:jc w:val="both"/>
      </w:pPr>
      <w:r>
        <w:rPr>
          <w:rFonts w:ascii="Times New Roman" w:hAnsi="Times New Roman" w:cs="Times New Roman"/>
          <w:sz w:val="24"/>
          <w:szCs w:val="24"/>
        </w:rPr>
        <w:t>14.37 Розетки для подключения уборочных механизмов должны устанавливаться в торговых залах магазинов, обеденных залах, актовых и спортивных залах, конференц-залах, вестибюлях, холлах, коридорах и других помещениях, в которых необходима механизированная уборка.</w:t>
      </w:r>
    </w:p>
    <w:p w:rsidR="0059492B" w:rsidRDefault="0059492B">
      <w:pPr>
        <w:ind w:firstLine="284"/>
        <w:jc w:val="both"/>
      </w:pPr>
      <w:r>
        <w:rPr>
          <w:rFonts w:ascii="Times New Roman" w:hAnsi="Times New Roman" w:cs="Times New Roman"/>
          <w:sz w:val="24"/>
          <w:szCs w:val="24"/>
        </w:rPr>
        <w:t>Розетки следует устанавливать на расстоянии, обеспечивающем возможность использования уборочных механизмов с питающим проводником длиной до 15 м.</w:t>
      </w:r>
    </w:p>
    <w:p w:rsidR="0059492B" w:rsidRDefault="0059492B">
      <w:pPr>
        <w:ind w:firstLine="284"/>
        <w:jc w:val="both"/>
      </w:pPr>
      <w:r>
        <w:rPr>
          <w:rFonts w:ascii="Times New Roman" w:hAnsi="Times New Roman" w:cs="Times New Roman"/>
          <w:sz w:val="24"/>
          <w:szCs w:val="24"/>
        </w:rPr>
        <w:t>14.38 Розетки для подключения электроприборов в магазинах следует устанавливать в гладильных мастерских, расфасовочных, а также в торговых залах для проверки электро- и радиотоваров.</w:t>
      </w:r>
    </w:p>
    <w:p w:rsidR="0059492B" w:rsidRDefault="0059492B">
      <w:pPr>
        <w:ind w:firstLine="284"/>
        <w:jc w:val="both"/>
      </w:pPr>
      <w:r>
        <w:rPr>
          <w:rFonts w:ascii="Times New Roman" w:hAnsi="Times New Roman" w:cs="Times New Roman"/>
          <w:sz w:val="24"/>
          <w:szCs w:val="24"/>
        </w:rPr>
        <w:t>В мастерских ремонта бытовых электроприборов, теле- и радиоаппаратуры следует предусматривать устройства для подключения указанных электроприемников к однофазной сети напряжением 220,127 В.</w:t>
      </w:r>
    </w:p>
    <w:p w:rsidR="0059492B" w:rsidRDefault="0059492B">
      <w:pPr>
        <w:ind w:firstLine="284"/>
        <w:jc w:val="both"/>
      </w:pPr>
      <w:r>
        <w:rPr>
          <w:rFonts w:ascii="Times New Roman" w:hAnsi="Times New Roman" w:cs="Times New Roman"/>
          <w:sz w:val="24"/>
          <w:szCs w:val="24"/>
        </w:rPr>
        <w:t>Установка розеток в кладовых не допускается, за исключением кладовых и помещений для подготовки товаров к продаже (кроме помещений с токопроводящими полами), в которых допускается установка на несгораемых основаниях трехполюсных силовых розеток с защитными контактами для питания электроэнергией средств механизации.</w:t>
      </w:r>
    </w:p>
    <w:p w:rsidR="0059492B" w:rsidRDefault="0059492B">
      <w:pPr>
        <w:ind w:firstLine="284"/>
        <w:jc w:val="both"/>
      </w:pPr>
      <w:r>
        <w:rPr>
          <w:rFonts w:ascii="Times New Roman" w:hAnsi="Times New Roman" w:cs="Times New Roman"/>
          <w:sz w:val="24"/>
          <w:szCs w:val="24"/>
        </w:rPr>
        <w:t>14.39 Розетки в сети аварийного освещения устанавливать не допускается.</w:t>
      </w:r>
    </w:p>
    <w:p w:rsidR="0059492B" w:rsidRDefault="0059492B">
      <w:pPr>
        <w:ind w:firstLine="284"/>
        <w:jc w:val="both"/>
      </w:pPr>
      <w:r>
        <w:rPr>
          <w:rFonts w:ascii="Times New Roman" w:hAnsi="Times New Roman" w:cs="Times New Roman"/>
          <w:sz w:val="24"/>
          <w:szCs w:val="24"/>
        </w:rPr>
        <w:t xml:space="preserve">14.40 В ванных комнатах квартир, в умывальных, душевых, ванных комнатах и преддушевых общежитий и гостиниц допускается установка штепсельных розеток в зоне 3 по </w:t>
      </w:r>
      <w:hyperlink r:id="rId67" w:tooltip="Электроустановки зданий. Часть 7. Требования к специальным электроустановкам. раздел 701. Ванные и душевые помещения" w:history="1">
        <w:r>
          <w:rPr>
            <w:rStyle w:val="a3"/>
            <w:rFonts w:ascii="Times New Roman" w:hAnsi="Times New Roman" w:cs="Times New Roman"/>
          </w:rPr>
          <w:t>ГОСТ Р 50571.11</w:t>
        </w:r>
      </w:hyperlink>
      <w:r>
        <w:rPr>
          <w:rFonts w:ascii="Times New Roman" w:hAnsi="Times New Roman" w:cs="Times New Roman"/>
          <w:sz w:val="24"/>
          <w:szCs w:val="24"/>
        </w:rPr>
        <w:t>, присоединенных к сети через разделяющий трансформатор или защищенных УЗО на ток до 30 мА.</w:t>
      </w:r>
    </w:p>
    <w:p w:rsidR="0059492B" w:rsidRDefault="0059492B">
      <w:pPr>
        <w:ind w:firstLine="284"/>
        <w:jc w:val="both"/>
      </w:pPr>
      <w:r>
        <w:rPr>
          <w:rFonts w:ascii="Times New Roman" w:hAnsi="Times New Roman" w:cs="Times New Roman"/>
          <w:sz w:val="24"/>
          <w:szCs w:val="24"/>
        </w:rPr>
        <w:t>14.41 Розетки для присоединения переносных светильников следует предусматривать в помещениях, имеющих технологическое оборудование, для ремонта которого недостаточно общего освещения.</w:t>
      </w:r>
      <w:bookmarkStart w:id="103" w:name="NORMACS_PAGE_44"/>
      <w:bookmarkEnd w:id="103"/>
    </w:p>
    <w:p w:rsidR="0059492B" w:rsidRDefault="0059492B">
      <w:pPr>
        <w:ind w:firstLine="284"/>
        <w:jc w:val="both"/>
      </w:pPr>
      <w:r>
        <w:rPr>
          <w:rFonts w:ascii="Times New Roman" w:hAnsi="Times New Roman" w:cs="Times New Roman"/>
          <w:sz w:val="24"/>
          <w:szCs w:val="24"/>
        </w:rPr>
        <w:t>Напряжение до 50 В для переносного освещения должно применяться в помещениях светокопировальных, мастерских по обработке металла и древесины, на стоянках электрокар с зарядкой и ремонтом аккумуляторов, в механических сушильно-гладильных отделениях, холодильных станциях, электрощитовых, тепловых пунктах, бойлерных, насосных, машинных отделениях лифтов, технических этажах, в помещениях для оборудования вентиляции и кондиционирования воздуха.</w:t>
      </w:r>
    </w:p>
    <w:p w:rsidR="0059492B" w:rsidRDefault="0059492B">
      <w:pPr>
        <w:ind w:firstLine="284"/>
        <w:jc w:val="both"/>
      </w:pPr>
      <w:r>
        <w:rPr>
          <w:rFonts w:ascii="Times New Roman" w:hAnsi="Times New Roman" w:cs="Times New Roman"/>
          <w:sz w:val="24"/>
          <w:szCs w:val="24"/>
        </w:rPr>
        <w:t>Напряжение 12 В для переносного освещения должно применяться в отделениях механической стирки и приготовления раствора и других помещениях с мокрыми технологическими процессами.</w:t>
      </w:r>
    </w:p>
    <w:p w:rsidR="0059492B" w:rsidRDefault="0059492B">
      <w:pPr>
        <w:ind w:firstLine="284"/>
        <w:jc w:val="both"/>
      </w:pPr>
      <w:r>
        <w:rPr>
          <w:rFonts w:ascii="Times New Roman" w:hAnsi="Times New Roman" w:cs="Times New Roman"/>
          <w:sz w:val="24"/>
          <w:szCs w:val="24"/>
        </w:rPr>
        <w:t>14.42 В мастерских металлообработки и других помещениях, в которых возможны замена и перестановка станков, силовую распределительную сеть разрешается выполнять с помощью распределительных шинопроводов.</w:t>
      </w:r>
    </w:p>
    <w:p w:rsidR="0059492B" w:rsidRDefault="0059492B">
      <w:pPr>
        <w:ind w:firstLine="284"/>
        <w:jc w:val="both"/>
      </w:pPr>
      <w:r>
        <w:rPr>
          <w:rFonts w:ascii="Times New Roman" w:hAnsi="Times New Roman" w:cs="Times New Roman"/>
          <w:sz w:val="24"/>
          <w:szCs w:val="24"/>
        </w:rPr>
        <w:t>Для сетей освещения экспозиций в выставочных и демонстрационных залах, а также сетей акцентирующего освещения в торговых залах разрешается использование осветительных шинопроводов, в которых обеспечивается разрыв цепи ответвления до момента извлечения штепсельного устройства из оболочки шинопровода.</w:t>
      </w:r>
    </w:p>
    <w:p w:rsidR="0059492B" w:rsidRDefault="0059492B">
      <w:pPr>
        <w:ind w:firstLine="284"/>
        <w:jc w:val="both"/>
      </w:pPr>
      <w:r>
        <w:rPr>
          <w:rFonts w:ascii="Times New Roman" w:hAnsi="Times New Roman" w:cs="Times New Roman"/>
          <w:sz w:val="24"/>
          <w:szCs w:val="24"/>
        </w:rPr>
        <w:t xml:space="preserve">14.43 Электрические сети в пожаро- и взрывоопасных зонах должны выполняться в соответствии с требованиями 7.3 и 7.4 </w:t>
      </w:r>
      <w:hyperlink r:id="rId68" w:tooltip="Правила устройства электроустановок" w:history="1">
        <w:r>
          <w:rPr>
            <w:rStyle w:val="a3"/>
            <w:rFonts w:ascii="Times New Roman" w:hAnsi="Times New Roman" w:cs="Times New Roman"/>
          </w:rPr>
          <w:t>ПУЭ</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14.44 Длина проводов ответвлений от групповых линий к электроустановочным изделиям и к светильникам должна приниматься равной:</w:t>
      </w:r>
    </w:p>
    <w:p w:rsidR="0059492B" w:rsidRDefault="0059492B">
      <w:pPr>
        <w:ind w:firstLine="284"/>
        <w:jc w:val="both"/>
      </w:pPr>
      <w:r>
        <w:rPr>
          <w:rFonts w:ascii="Times New Roman" w:hAnsi="Times New Roman" w:cs="Times New Roman"/>
          <w:sz w:val="24"/>
          <w:szCs w:val="24"/>
        </w:rPr>
        <w:t>для закладных коробок под розетки и к выключателям - 50 мм плюс глубина коробки;</w:t>
      </w:r>
    </w:p>
    <w:p w:rsidR="0059492B" w:rsidRDefault="0059492B">
      <w:pPr>
        <w:ind w:firstLine="284"/>
        <w:jc w:val="both"/>
      </w:pPr>
      <w:r>
        <w:rPr>
          <w:rFonts w:ascii="Times New Roman" w:hAnsi="Times New Roman" w:cs="Times New Roman"/>
          <w:sz w:val="24"/>
          <w:szCs w:val="24"/>
        </w:rPr>
        <w:t>для светильников с лампами накаливания - 100 мм от потолка;</w:t>
      </w:r>
    </w:p>
    <w:p w:rsidR="0059492B" w:rsidRDefault="0059492B">
      <w:pPr>
        <w:ind w:firstLine="284"/>
        <w:jc w:val="both"/>
      </w:pPr>
      <w:r>
        <w:rPr>
          <w:rFonts w:ascii="Times New Roman" w:hAnsi="Times New Roman" w:cs="Times New Roman"/>
          <w:sz w:val="24"/>
          <w:szCs w:val="24"/>
        </w:rPr>
        <w:t>для светильников с люминесцентными лампами - 150 мм от потолка (независимо от наличия закладной коробки);</w:t>
      </w:r>
    </w:p>
    <w:p w:rsidR="0059492B" w:rsidRDefault="0059492B">
      <w:pPr>
        <w:ind w:firstLine="284"/>
        <w:jc w:val="both"/>
      </w:pPr>
      <w:r>
        <w:rPr>
          <w:rFonts w:ascii="Times New Roman" w:hAnsi="Times New Roman" w:cs="Times New Roman"/>
          <w:sz w:val="24"/>
          <w:szCs w:val="24"/>
        </w:rPr>
        <w:t>для электроустановочных изделий открытого монтажа - 150 мм.</w:t>
      </w:r>
    </w:p>
    <w:p w:rsidR="0059492B" w:rsidRDefault="0059492B">
      <w:pPr>
        <w:pStyle w:val="1"/>
        <w:rPr>
          <w:rFonts w:eastAsia="Times New Roman"/>
        </w:rPr>
      </w:pPr>
      <w:bookmarkStart w:id="104" w:name="_15_ЭЛЕКТРИЧЕСКОЕ_ОТОПЛЕНИЕ"/>
      <w:bookmarkEnd w:id="104"/>
      <w:r>
        <w:rPr>
          <w:rFonts w:ascii="Times New Roman" w:eastAsia="Times New Roman" w:hAnsi="Times New Roman" w:cs="Times New Roman"/>
        </w:rPr>
        <w:t>15 ЭЛЕКТРИЧЕСКОЕ ОТОПЛЕНИЕ И ГОРЯЧЕЕ ВОДОСНАБЖЕНИЕ</w:t>
      </w:r>
    </w:p>
    <w:p w:rsidR="0059492B" w:rsidRDefault="0059492B">
      <w:pPr>
        <w:ind w:firstLine="284"/>
        <w:jc w:val="both"/>
        <w:rPr>
          <w:rFonts w:eastAsiaTheme="minorEastAsia"/>
        </w:rPr>
      </w:pPr>
      <w:r>
        <w:rPr>
          <w:rFonts w:ascii="Times New Roman" w:hAnsi="Times New Roman" w:cs="Times New Roman"/>
          <w:sz w:val="24"/>
          <w:szCs w:val="24"/>
        </w:rPr>
        <w:t>15.1 Применение электротеплоснабжения (электрического отопления и горячего водоснабжения) в жилых и общественных зданиях должно быть согласовано в установленном порядке.</w:t>
      </w:r>
    </w:p>
    <w:p w:rsidR="0059492B" w:rsidRDefault="0059492B">
      <w:pPr>
        <w:ind w:firstLine="284"/>
        <w:jc w:val="both"/>
      </w:pPr>
      <w:r>
        <w:rPr>
          <w:rFonts w:ascii="Times New Roman" w:hAnsi="Times New Roman" w:cs="Times New Roman"/>
          <w:sz w:val="24"/>
          <w:szCs w:val="24"/>
        </w:rPr>
        <w:t>15.2 Для систем стационарного электротеплоснабжения зданий разрешается применение следующих видов нагревательных приборов: низкотемпературных сухих и масляных радиаторов, устройств распределенного обогрева, электро-тепловентиляторов, аккумуляционных электропечей, греющих кабелей, конструкционных элементов зданий со встроенными низкотемпературными нагревательными элементами и электроводонагревателей. Нагревательные приборы должны иметь сертификат соответствия и пожарной безопасности.</w:t>
      </w:r>
    </w:p>
    <w:p w:rsidR="0059492B" w:rsidRDefault="0059492B">
      <w:pPr>
        <w:ind w:firstLine="284"/>
        <w:jc w:val="both"/>
      </w:pPr>
      <w:r>
        <w:rPr>
          <w:rFonts w:ascii="Times New Roman" w:hAnsi="Times New Roman" w:cs="Times New Roman"/>
          <w:sz w:val="24"/>
          <w:szCs w:val="24"/>
        </w:rPr>
        <w:t>15.3 Электроотопительные приборы должны иметь сертификат соответствия и пожарной безопасности.</w:t>
      </w:r>
    </w:p>
    <w:p w:rsidR="0059492B" w:rsidRDefault="0059492B">
      <w:pPr>
        <w:ind w:firstLine="284"/>
        <w:jc w:val="both"/>
      </w:pPr>
      <w:r>
        <w:rPr>
          <w:rFonts w:ascii="Times New Roman" w:hAnsi="Times New Roman" w:cs="Times New Roman"/>
          <w:sz w:val="24"/>
          <w:szCs w:val="24"/>
        </w:rPr>
        <w:t>15.4 Нагревательные приборы, предназначенные для стационарных систем электротеплоснабжения, должны иметь встроенный терморегулятор или термовыключатель. Приборы с принудительной конвекцией должны иметь блокировку от отсутствия обдува нагревательных элементов.</w:t>
      </w:r>
    </w:p>
    <w:p w:rsidR="0059492B" w:rsidRDefault="0059492B">
      <w:pPr>
        <w:ind w:firstLine="284"/>
        <w:jc w:val="both"/>
      </w:pPr>
      <w:r>
        <w:rPr>
          <w:rFonts w:ascii="Times New Roman" w:hAnsi="Times New Roman" w:cs="Times New Roman"/>
          <w:sz w:val="24"/>
          <w:szCs w:val="24"/>
        </w:rPr>
        <w:t>15.5 Водонагревательные приборы должны иметь блокировку от включения при отсутствии воды или понижении уровня и термовыключатель.</w:t>
      </w:r>
    </w:p>
    <w:p w:rsidR="0059492B" w:rsidRDefault="0059492B">
      <w:pPr>
        <w:ind w:firstLine="284"/>
        <w:jc w:val="both"/>
      </w:pPr>
      <w:r>
        <w:rPr>
          <w:rFonts w:ascii="Times New Roman" w:hAnsi="Times New Roman" w:cs="Times New Roman"/>
          <w:sz w:val="24"/>
          <w:szCs w:val="24"/>
        </w:rPr>
        <w:t>15.6 Расстояние между электронагревательными приборами и строительными конструкциями должно составлять не менее 60 мм.</w:t>
      </w:r>
    </w:p>
    <w:p w:rsidR="0059492B" w:rsidRDefault="0059492B">
      <w:pPr>
        <w:ind w:firstLine="284"/>
        <w:jc w:val="both"/>
      </w:pPr>
      <w:r>
        <w:rPr>
          <w:rFonts w:ascii="Times New Roman" w:hAnsi="Times New Roman" w:cs="Times New Roman"/>
          <w:sz w:val="24"/>
          <w:szCs w:val="24"/>
        </w:rPr>
        <w:t>15.7 Использование нагревательных приборов с непосредственным преобразованием электрической энергии в тепловую в складских помещениях с горючими материалами запрещается. Допускается использование таких нагревателей в помещениях для обслуживающего персонала складов, отделенных от складских помещений стеной.</w:t>
      </w:r>
    </w:p>
    <w:p w:rsidR="0059492B" w:rsidRDefault="0059492B">
      <w:pPr>
        <w:ind w:firstLine="284"/>
        <w:jc w:val="both"/>
      </w:pPr>
      <w:r>
        <w:rPr>
          <w:rFonts w:ascii="Times New Roman" w:hAnsi="Times New Roman" w:cs="Times New Roman"/>
          <w:sz w:val="24"/>
          <w:szCs w:val="24"/>
        </w:rPr>
        <w:t>15.8 Нагревательные приборы должны располагаться на негорючих строительных конструкциях. Допускается расположение нагревателей на горючих строительных конструкциях при условии установки между нагревателем и конструкцией слоя из негорючего теплоизолирующего материала. Отопительные нагревательные приборы следует располагать преимущественно под оконными проемами.</w:t>
      </w:r>
    </w:p>
    <w:p w:rsidR="0059492B" w:rsidRDefault="0059492B">
      <w:pPr>
        <w:ind w:firstLine="284"/>
        <w:jc w:val="both"/>
      </w:pPr>
      <w:r>
        <w:rPr>
          <w:rFonts w:ascii="Times New Roman" w:hAnsi="Times New Roman" w:cs="Times New Roman"/>
          <w:sz w:val="24"/>
          <w:szCs w:val="24"/>
        </w:rPr>
        <w:t>15.9 Нагревательные приборы, используемые в системах электроотопления с температурой более 75 °С, должны быть огорожены решетками из негорючих материалов или должны быть применены другие конструктивные меры, исключающие касание или попадание предметов обихода непосредственно на прибор.</w:t>
      </w:r>
    </w:p>
    <w:p w:rsidR="0059492B" w:rsidRDefault="0059492B">
      <w:pPr>
        <w:ind w:firstLine="284"/>
        <w:jc w:val="both"/>
      </w:pPr>
      <w:r>
        <w:rPr>
          <w:rFonts w:ascii="Times New Roman" w:hAnsi="Times New Roman" w:cs="Times New Roman"/>
          <w:sz w:val="24"/>
          <w:szCs w:val="24"/>
        </w:rPr>
        <w:t>15.10 В проектах систем электротеплоснабжения должны быть указаны размеры нагревательных приборов, способы их установки и крепления.</w:t>
      </w:r>
    </w:p>
    <w:p w:rsidR="0059492B" w:rsidRDefault="0059492B">
      <w:pPr>
        <w:ind w:firstLine="284"/>
        <w:jc w:val="both"/>
      </w:pPr>
      <w:r>
        <w:rPr>
          <w:rFonts w:ascii="Times New Roman" w:hAnsi="Times New Roman" w:cs="Times New Roman"/>
          <w:sz w:val="24"/>
          <w:szCs w:val="24"/>
        </w:rPr>
        <w:t>15.11 Температура наружной поверхности элементов системы электротеплоснабжения в наиболее нагретом месте в нормальном режиме работы не должна превышать, °С:</w:t>
      </w:r>
    </w:p>
    <w:tbl>
      <w:tblPr>
        <w:tblW w:w="0" w:type="auto"/>
        <w:jc w:val="center"/>
        <w:tblCellMar>
          <w:left w:w="0" w:type="dxa"/>
          <w:right w:w="0" w:type="dxa"/>
        </w:tblCellMar>
        <w:tblLook w:val="04A0" w:firstRow="1" w:lastRow="0" w:firstColumn="1" w:lastColumn="0" w:noHBand="0" w:noVBand="1"/>
      </w:tblPr>
      <w:tblGrid>
        <w:gridCol w:w="4645"/>
        <w:gridCol w:w="4645"/>
      </w:tblGrid>
      <w:tr w:rsidR="0059492B">
        <w:trPr>
          <w:jc w:val="center"/>
        </w:trPr>
        <w:tc>
          <w:tcPr>
            <w:tcW w:w="4645"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прибор нагревательный отопительный</w:t>
            </w:r>
          </w:p>
        </w:tc>
        <w:tc>
          <w:tcPr>
            <w:tcW w:w="4645"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85</w:t>
            </w:r>
          </w:p>
        </w:tc>
      </w:tr>
      <w:tr w:rsidR="0059492B">
        <w:trPr>
          <w:jc w:val="center"/>
        </w:trPr>
        <w:tc>
          <w:tcPr>
            <w:tcW w:w="4645"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изоляция провода</w:t>
            </w:r>
          </w:p>
        </w:tc>
        <w:tc>
          <w:tcPr>
            <w:tcW w:w="4645"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65</w:t>
            </w:r>
          </w:p>
        </w:tc>
      </w:tr>
      <w:tr w:rsidR="0059492B">
        <w:trPr>
          <w:jc w:val="center"/>
        </w:trPr>
        <w:tc>
          <w:tcPr>
            <w:tcW w:w="4645"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водонагревательный прибор</w:t>
            </w:r>
          </w:p>
        </w:tc>
        <w:tc>
          <w:tcPr>
            <w:tcW w:w="4645" w:type="dxa"/>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sz w:val="24"/>
                <w:szCs w:val="24"/>
              </w:rPr>
              <w:t>90.</w:t>
            </w:r>
          </w:p>
        </w:tc>
      </w:tr>
    </w:tbl>
    <w:p w:rsidR="0059492B" w:rsidRDefault="0059492B">
      <w:pPr>
        <w:pStyle w:val="21"/>
        <w:spacing w:before="0"/>
      </w:pPr>
      <w:r>
        <w:rPr>
          <w:rFonts w:ascii="Times New Roman" w:hAnsi="Times New Roman" w:cs="Times New Roman"/>
        </w:rPr>
        <w:t>15.12 В помещениях общественных зданий, оборудованных автоматическими системами пожаротушения, необходимо предусматривать автоматическое отключение электротеплоснабжения при срабатывании систем тушения пожара.</w:t>
      </w:r>
    </w:p>
    <w:p w:rsidR="0059492B" w:rsidRDefault="0059492B">
      <w:pPr>
        <w:ind w:firstLine="284"/>
        <w:jc w:val="both"/>
      </w:pPr>
      <w:r>
        <w:rPr>
          <w:rFonts w:ascii="Times New Roman" w:hAnsi="Times New Roman" w:cs="Times New Roman"/>
          <w:sz w:val="24"/>
          <w:szCs w:val="24"/>
        </w:rPr>
        <w:t>15.13 Расстояние от приборов электроотопления до горючих материалов Г2 - Г4 должно быть не менее 0,3 м.</w:t>
      </w:r>
    </w:p>
    <w:p w:rsidR="0059492B" w:rsidRDefault="0059492B">
      <w:pPr>
        <w:ind w:firstLine="284"/>
        <w:jc w:val="both"/>
      </w:pPr>
      <w:r>
        <w:rPr>
          <w:rFonts w:ascii="Times New Roman" w:hAnsi="Times New Roman" w:cs="Times New Roman"/>
          <w:sz w:val="24"/>
          <w:szCs w:val="24"/>
        </w:rPr>
        <w:t>15.14 Питание приборов электротеплоснабжения в жилых домах должно осуществляться по независимым от других электроприемников линиям, начиная от квартирных щитков или вводов в здание.</w:t>
      </w:r>
      <w:bookmarkStart w:id="105" w:name="NORMACS_PAGE_45"/>
      <w:bookmarkEnd w:id="105"/>
    </w:p>
    <w:p w:rsidR="0059492B" w:rsidRDefault="0059492B">
      <w:pPr>
        <w:ind w:firstLine="284"/>
        <w:jc w:val="both"/>
      </w:pPr>
      <w:r>
        <w:rPr>
          <w:rFonts w:ascii="Times New Roman" w:hAnsi="Times New Roman" w:cs="Times New Roman"/>
          <w:sz w:val="24"/>
          <w:szCs w:val="24"/>
        </w:rPr>
        <w:t>В общественных зданиях питание приборов элекггротеплоснабжения должно, как правило, быть независимым от других электроприемников, начиная от ВРУ.</w:t>
      </w:r>
    </w:p>
    <w:p w:rsidR="0059492B" w:rsidRDefault="0059492B">
      <w:pPr>
        <w:ind w:firstLine="284"/>
        <w:jc w:val="both"/>
      </w:pPr>
      <w:r>
        <w:rPr>
          <w:rFonts w:ascii="Times New Roman" w:hAnsi="Times New Roman" w:cs="Times New Roman"/>
          <w:sz w:val="24"/>
          <w:szCs w:val="24"/>
        </w:rPr>
        <w:t>Соединение приборов с линиями питания должно быть неразъемным.</w:t>
      </w:r>
    </w:p>
    <w:p w:rsidR="0059492B" w:rsidRDefault="0059492B">
      <w:pPr>
        <w:ind w:firstLine="284"/>
        <w:jc w:val="both"/>
      </w:pPr>
      <w:r>
        <w:rPr>
          <w:rFonts w:ascii="Times New Roman" w:hAnsi="Times New Roman" w:cs="Times New Roman"/>
          <w:sz w:val="24"/>
          <w:szCs w:val="24"/>
        </w:rPr>
        <w:t>15.15 При групповом включении нагревательных приборов сечение проводников ответвлений должно составлять не менее половины сечения жилы питающего провода (кабеля). В местах подключения проводников к приборам должен быть запас по длине, обеспечивающий повторное присоединение.</w:t>
      </w:r>
    </w:p>
    <w:p w:rsidR="0059492B" w:rsidRDefault="0059492B">
      <w:pPr>
        <w:ind w:firstLine="284"/>
        <w:jc w:val="both"/>
      </w:pPr>
      <w:r>
        <w:rPr>
          <w:rFonts w:ascii="Times New Roman" w:hAnsi="Times New Roman" w:cs="Times New Roman"/>
          <w:sz w:val="24"/>
          <w:szCs w:val="24"/>
        </w:rPr>
        <w:t>15.16 Регулирующие устройства, используемые в системах электротеплоснабжения, должны быть преимущественно бесконтактного типа (тиристорные и т.п.). Допускается использование магнитных пускателей, размещенных в металлических оболочках со степенью защиты не ниже IP44.</w:t>
      </w:r>
    </w:p>
    <w:p w:rsidR="0059492B" w:rsidRDefault="0059492B">
      <w:pPr>
        <w:ind w:firstLine="284"/>
        <w:jc w:val="both"/>
      </w:pPr>
      <w:r>
        <w:rPr>
          <w:rFonts w:ascii="Times New Roman" w:hAnsi="Times New Roman" w:cs="Times New Roman"/>
          <w:sz w:val="24"/>
          <w:szCs w:val="24"/>
        </w:rPr>
        <w:t xml:space="preserve">15.17 В соответствии с </w:t>
      </w:r>
      <w:hyperlink r:id="rId69" w:tooltip="Электроприборы отопительные бытовые. Общие технические условия" w:history="1">
        <w:r>
          <w:rPr>
            <w:rStyle w:val="a3"/>
            <w:rFonts w:ascii="Times New Roman" w:hAnsi="Times New Roman" w:cs="Times New Roman"/>
          </w:rPr>
          <w:t>ГОСТ 16617</w:t>
        </w:r>
      </w:hyperlink>
      <w:r>
        <w:rPr>
          <w:rFonts w:ascii="Times New Roman" w:hAnsi="Times New Roman" w:cs="Times New Roman"/>
          <w:sz w:val="24"/>
          <w:szCs w:val="24"/>
        </w:rPr>
        <w:t xml:space="preserve"> электроприборы, за исключением электрокаминов и инфракрасных обогревателей, следует оснащать сигнализацией включенного состояния электроприбора в сеть, при наличии двухполюсных выключателей - включенного состояния нагревательных элементов.</w:t>
      </w:r>
    </w:p>
    <w:p w:rsidR="0059492B" w:rsidRDefault="0059492B">
      <w:pPr>
        <w:ind w:firstLine="284"/>
        <w:jc w:val="both"/>
      </w:pPr>
      <w:r>
        <w:rPr>
          <w:rFonts w:ascii="Times New Roman" w:hAnsi="Times New Roman" w:cs="Times New Roman"/>
          <w:sz w:val="24"/>
          <w:szCs w:val="24"/>
        </w:rPr>
        <w:t>15.18 Датчики температуры, используемые в системе регулирования, должны иметь возможность изменения уставки.</w:t>
      </w:r>
    </w:p>
    <w:p w:rsidR="0059492B" w:rsidRDefault="0059492B">
      <w:pPr>
        <w:ind w:firstLine="284"/>
        <w:jc w:val="both"/>
      </w:pPr>
      <w:r>
        <w:rPr>
          <w:rFonts w:ascii="Times New Roman" w:hAnsi="Times New Roman" w:cs="Times New Roman"/>
          <w:sz w:val="24"/>
          <w:szCs w:val="24"/>
        </w:rPr>
        <w:t>15.19 Автоматический регулятор температуры должен иметь возможность ручного отключения.</w:t>
      </w:r>
    </w:p>
    <w:p w:rsidR="0059492B" w:rsidRDefault="0059492B">
      <w:pPr>
        <w:pStyle w:val="1"/>
        <w:rPr>
          <w:rFonts w:eastAsia="Times New Roman"/>
        </w:rPr>
      </w:pPr>
      <w:bookmarkStart w:id="106" w:name="_16_УЧЕТ_ЭЛЕКТРОЭНЕРГИИ_"/>
      <w:bookmarkEnd w:id="106"/>
      <w:r>
        <w:rPr>
          <w:rFonts w:ascii="Times New Roman" w:eastAsia="Times New Roman" w:hAnsi="Times New Roman" w:cs="Times New Roman"/>
        </w:rPr>
        <w:t>16 УЧЕТ ЭЛЕКТРОЭНЕРГИИ, ИЗМЕРИТЕЛЬНЫЕ ПРИБОРЫ</w:t>
      </w:r>
    </w:p>
    <w:p w:rsidR="0059492B" w:rsidRDefault="0059492B">
      <w:pPr>
        <w:ind w:firstLine="284"/>
        <w:jc w:val="both"/>
        <w:rPr>
          <w:rFonts w:eastAsiaTheme="minorEastAsia"/>
        </w:rPr>
      </w:pPr>
      <w:r>
        <w:rPr>
          <w:rFonts w:ascii="Times New Roman" w:hAnsi="Times New Roman" w:cs="Times New Roman"/>
          <w:sz w:val="24"/>
          <w:szCs w:val="24"/>
        </w:rPr>
        <w:t xml:space="preserve">16.1 Учет электроэнергии следует осуществлять в соответствии с требованиями 1.5 и 7.1 </w:t>
      </w:r>
      <w:hyperlink r:id="rId70" w:tooltip="Правила устройства электроустановок" w:history="1">
        <w:r>
          <w:rPr>
            <w:rStyle w:val="a3"/>
            <w:rFonts w:ascii="Times New Roman" w:hAnsi="Times New Roman" w:cs="Times New Roman"/>
          </w:rPr>
          <w:t>ПУЭ</w:t>
        </w:r>
      </w:hyperlink>
      <w:r>
        <w:rPr>
          <w:rFonts w:ascii="Times New Roman" w:hAnsi="Times New Roman" w:cs="Times New Roman"/>
          <w:sz w:val="24"/>
          <w:szCs w:val="24"/>
        </w:rPr>
        <w:t xml:space="preserve"> и настоящего Свода правил.</w:t>
      </w:r>
    </w:p>
    <w:p w:rsidR="0059492B" w:rsidRDefault="0059492B">
      <w:pPr>
        <w:ind w:firstLine="284"/>
        <w:jc w:val="both"/>
      </w:pPr>
      <w:r>
        <w:rPr>
          <w:rFonts w:ascii="Times New Roman" w:hAnsi="Times New Roman" w:cs="Times New Roman"/>
          <w:sz w:val="24"/>
          <w:szCs w:val="24"/>
        </w:rPr>
        <w:t>16.2 Расчетные счетчики электрической энергии следует устанавливать в точках балансового разграничения: на ВРУ, ГРЩ и на вводах низшего напряжения силовых трансформаторов ТП, в которых щит низшего напряжения обслуживается эксплуатационным персоналом абонента, на вводах в квартиры жилых домов.</w:t>
      </w:r>
    </w:p>
    <w:p w:rsidR="0059492B" w:rsidRDefault="0059492B">
      <w:pPr>
        <w:ind w:firstLine="284"/>
        <w:jc w:val="both"/>
      </w:pPr>
      <w:bookmarkStart w:id="107" w:name="п163"/>
      <w:r>
        <w:rPr>
          <w:rFonts w:ascii="Times New Roman" w:hAnsi="Times New Roman" w:cs="Times New Roman"/>
          <w:sz w:val="24"/>
          <w:szCs w:val="24"/>
        </w:rPr>
        <w:t xml:space="preserve">16.3 </w:t>
      </w:r>
      <w:bookmarkEnd w:id="107"/>
      <w:r>
        <w:rPr>
          <w:rFonts w:ascii="Times New Roman" w:hAnsi="Times New Roman" w:cs="Times New Roman"/>
          <w:sz w:val="24"/>
          <w:szCs w:val="24"/>
        </w:rPr>
        <w:t>При питании от общего ввода нескольких потребителей, обособленных в административно-хозяйственном отношении, допускается установка одного общего расчетного счетчика. В этом случае на вводе каждого потребителя (субабонента) следует устанавливать счетчики контрольного учета для расчетов с основным абонентом.</w:t>
      </w:r>
    </w:p>
    <w:p w:rsidR="0059492B" w:rsidRDefault="0059492B">
      <w:pPr>
        <w:ind w:firstLine="284"/>
        <w:jc w:val="both"/>
      </w:pPr>
      <w:r>
        <w:rPr>
          <w:rFonts w:ascii="Times New Roman" w:hAnsi="Times New Roman" w:cs="Times New Roman"/>
          <w:sz w:val="24"/>
          <w:szCs w:val="24"/>
        </w:rPr>
        <w:t>Питающие линии от общего ввода до вводов субабонентов должны быть защищены от механических повреждений, а способ прокладки должен обеспечивать их сменяемость.</w:t>
      </w:r>
    </w:p>
    <w:p w:rsidR="0059492B" w:rsidRDefault="0059492B">
      <w:pPr>
        <w:ind w:firstLine="284"/>
        <w:jc w:val="both"/>
      </w:pPr>
      <w:r>
        <w:rPr>
          <w:rFonts w:ascii="Times New Roman" w:hAnsi="Times New Roman" w:cs="Times New Roman"/>
          <w:sz w:val="24"/>
          <w:szCs w:val="24"/>
        </w:rPr>
        <w:t>16.4 Для потребителей помещений общественного назначения, встроенных в жилые дома или пристроенных к ним, расчетные счетчики следует устанавливать на вводах каждого из них независимо от источника питания - ТП, ВРУ жилого дома или ВРУ одного из потребителей.</w:t>
      </w:r>
    </w:p>
    <w:p w:rsidR="0059492B" w:rsidRDefault="0059492B">
      <w:pPr>
        <w:ind w:firstLine="284"/>
        <w:jc w:val="both"/>
      </w:pPr>
      <w:r>
        <w:rPr>
          <w:rFonts w:ascii="Times New Roman" w:hAnsi="Times New Roman" w:cs="Times New Roman"/>
          <w:sz w:val="24"/>
          <w:szCs w:val="24"/>
        </w:rPr>
        <w:t>16.5 В жилых домах следует устанавливать, как правило, один однофазный или трехфазный счетчик на каждую квартиру или одноквартирный дом.</w:t>
      </w:r>
    </w:p>
    <w:p w:rsidR="0059492B" w:rsidRDefault="0059492B">
      <w:pPr>
        <w:ind w:firstLine="284"/>
        <w:jc w:val="both"/>
      </w:pPr>
      <w:r>
        <w:rPr>
          <w:rFonts w:ascii="Times New Roman" w:hAnsi="Times New Roman" w:cs="Times New Roman"/>
          <w:sz w:val="24"/>
          <w:szCs w:val="24"/>
        </w:rPr>
        <w:t>16.6 В общежитиях квартирного типа, кроме общего учета, следует предусматривать счетчики контрольного учета электроэнергии, потребляемой каждой квартирой.</w:t>
      </w:r>
    </w:p>
    <w:p w:rsidR="0059492B" w:rsidRDefault="0059492B">
      <w:pPr>
        <w:ind w:firstLine="284"/>
        <w:jc w:val="both"/>
      </w:pPr>
      <w:r>
        <w:rPr>
          <w:rFonts w:ascii="Times New Roman" w:hAnsi="Times New Roman" w:cs="Times New Roman"/>
          <w:sz w:val="24"/>
          <w:szCs w:val="24"/>
        </w:rPr>
        <w:t>На вводах предприятий и организаций общественного назначения, встраиваемых в общежития, должны устанавливаться контрольные счетчики для расчетов с основным абонентом (дирекцией общежития).</w:t>
      </w:r>
    </w:p>
    <w:p w:rsidR="0059492B" w:rsidRDefault="0059492B">
      <w:pPr>
        <w:ind w:firstLine="284"/>
        <w:jc w:val="both"/>
      </w:pPr>
      <w:r>
        <w:rPr>
          <w:rFonts w:ascii="Times New Roman" w:hAnsi="Times New Roman" w:cs="Times New Roman"/>
          <w:sz w:val="24"/>
          <w:szCs w:val="24"/>
        </w:rPr>
        <w:t>16.7 На ВРУ жилых домов должны устанавливаться счетчики для учета потребления электроэнергии общедомовым освещением, силовыми электроприемниками, встроенными помещениями и т.п.</w:t>
      </w:r>
    </w:p>
    <w:p w:rsidR="0059492B" w:rsidRDefault="0059492B">
      <w:pPr>
        <w:ind w:firstLine="284"/>
        <w:jc w:val="both"/>
      </w:pPr>
      <w:r>
        <w:rPr>
          <w:rFonts w:ascii="Times New Roman" w:hAnsi="Times New Roman" w:cs="Times New Roman"/>
          <w:sz w:val="24"/>
          <w:szCs w:val="24"/>
        </w:rPr>
        <w:t>Количество счетчиков определяется схемой вводных устройств и количеством тарификационных групп, к которым относятся электроприемники.</w:t>
      </w:r>
    </w:p>
    <w:p w:rsidR="0059492B" w:rsidRDefault="0059492B">
      <w:pPr>
        <w:ind w:firstLine="284"/>
        <w:jc w:val="both"/>
      </w:pPr>
      <w:r>
        <w:rPr>
          <w:rFonts w:ascii="Times New Roman" w:hAnsi="Times New Roman" w:cs="Times New Roman"/>
          <w:sz w:val="24"/>
          <w:szCs w:val="24"/>
        </w:rPr>
        <w:t>16.8 Счетчики для квартир рекомендуется размещать совместно с аппаратами защиты.</w:t>
      </w:r>
    </w:p>
    <w:p w:rsidR="0059492B" w:rsidRDefault="0059492B">
      <w:pPr>
        <w:ind w:firstLine="284"/>
        <w:jc w:val="both"/>
      </w:pPr>
      <w:r>
        <w:rPr>
          <w:rFonts w:ascii="Times New Roman" w:hAnsi="Times New Roman" w:cs="Times New Roman"/>
          <w:sz w:val="24"/>
          <w:szCs w:val="24"/>
        </w:rPr>
        <w:t>При установке квартирных щитков в прихожих квартир счетчики могут устанавливаться на этих щитках, допускается их установка в этажных щитках. Вопрос о месте установки счетчика должен быть согласован с местным энергосбытом с учетом типа здания и планировочных решений.</w:t>
      </w:r>
    </w:p>
    <w:p w:rsidR="0059492B" w:rsidRDefault="0059492B">
      <w:pPr>
        <w:ind w:firstLine="284"/>
        <w:jc w:val="both"/>
      </w:pPr>
      <w:r>
        <w:rPr>
          <w:rFonts w:ascii="Times New Roman" w:hAnsi="Times New Roman" w:cs="Times New Roman"/>
          <w:sz w:val="24"/>
          <w:szCs w:val="24"/>
        </w:rPr>
        <w:t>16.9 Счетчики следует выбирать с учетом их допустимой перегрузочной способности.</w:t>
      </w:r>
    </w:p>
    <w:p w:rsidR="0059492B" w:rsidRDefault="0059492B">
      <w:pPr>
        <w:ind w:firstLine="284"/>
        <w:jc w:val="both"/>
      </w:pPr>
      <w:r>
        <w:rPr>
          <w:rFonts w:ascii="Times New Roman" w:hAnsi="Times New Roman" w:cs="Times New Roman"/>
          <w:sz w:val="24"/>
          <w:szCs w:val="24"/>
        </w:rPr>
        <w:t>16.10 Перед счетчиком, непосредственно включенным в сеть, на расстоянии не более 10 м по длине проводки для безопасной замены счетчика должен быть установлен коммутационный аппарат или предохранитель, позволяющий снять напряжение со всех фаз, присоединенных к счетчику.</w:t>
      </w:r>
    </w:p>
    <w:p w:rsidR="0059492B" w:rsidRDefault="0059492B">
      <w:pPr>
        <w:ind w:firstLine="284"/>
        <w:jc w:val="both"/>
      </w:pPr>
      <w:r>
        <w:rPr>
          <w:rFonts w:ascii="Times New Roman" w:hAnsi="Times New Roman" w:cs="Times New Roman"/>
          <w:sz w:val="24"/>
          <w:szCs w:val="24"/>
        </w:rPr>
        <w:t>16.11 После счетчика, включенного непосредственно в питающую сеть, должен быть установлен аппарат защиты возможно ближе к счетчику, но не далее чем на расстоянии 3 м по длине электропроводки. Если после счетчика отходят несколько линий, снабженных аппаратами защиты, установка общего аппарата защиты не требуется. Если после счетчика отходят несколько линий, снабженных аппаратами защиты, которые размещены за пределами помещения, где установлен счетчик, то после счетчика должен быть установлен общий отключающий аппарат.</w:t>
      </w:r>
    </w:p>
    <w:p w:rsidR="0059492B" w:rsidRDefault="0059492B">
      <w:pPr>
        <w:ind w:firstLine="284"/>
        <w:jc w:val="both"/>
      </w:pPr>
      <w:r>
        <w:rPr>
          <w:rFonts w:ascii="Times New Roman" w:hAnsi="Times New Roman" w:cs="Times New Roman"/>
          <w:sz w:val="24"/>
          <w:szCs w:val="24"/>
        </w:rPr>
        <w:t xml:space="preserve">16.12 На вводах в здания, если это признается целесообразным по условиям эксплуатации, разрешается устанавливать амперметры и вольтметр для контроля тока и напряжения в каждой фазе с учетом требований 1.5 </w:t>
      </w:r>
      <w:hyperlink r:id="rId71" w:tooltip="Правила устройства электроустановок" w:history="1">
        <w:r>
          <w:rPr>
            <w:rStyle w:val="a3"/>
            <w:rFonts w:ascii="Times New Roman" w:hAnsi="Times New Roman" w:cs="Times New Roman"/>
          </w:rPr>
          <w:t>ПУЭ</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16.13 Под расчетными счетчиками при трансформаторном включении должны устанавливаться испытательные колодки (клеммники).</w:t>
      </w:r>
    </w:p>
    <w:p w:rsidR="0059492B" w:rsidRDefault="0059492B">
      <w:pPr>
        <w:pStyle w:val="1"/>
        <w:rPr>
          <w:rFonts w:eastAsia="Times New Roman"/>
        </w:rPr>
      </w:pPr>
      <w:bookmarkStart w:id="108" w:name="_17_ОСНОВНЫЕ_ТЕХНИЧЕСКИЕ"/>
      <w:bookmarkEnd w:id="108"/>
      <w:r>
        <w:rPr>
          <w:rFonts w:ascii="Times New Roman" w:eastAsia="Times New Roman" w:hAnsi="Times New Roman" w:cs="Times New Roman"/>
        </w:rPr>
        <w:t>17 ОСНОВНЫЕ ТЕХНИЧЕСКИЕ ТРЕБОВАНИЯ К АВТОМАТИЗИРОВАННЫМ СИСТЕМАМ УЧЕТА, КОНТРОЛЯ И УПРАВЛЕНИЯ (АСУК И У)</w:t>
      </w:r>
    </w:p>
    <w:p w:rsidR="0059492B" w:rsidRDefault="0059492B">
      <w:pPr>
        <w:spacing w:before="120" w:after="120"/>
        <w:jc w:val="center"/>
        <w:rPr>
          <w:rFonts w:eastAsiaTheme="minorEastAsia"/>
        </w:rPr>
      </w:pPr>
      <w:r>
        <w:rPr>
          <w:rFonts w:ascii="Times New Roman" w:hAnsi="Times New Roman" w:cs="Times New Roman"/>
          <w:b/>
          <w:bCs/>
          <w:sz w:val="24"/>
          <w:szCs w:val="24"/>
        </w:rPr>
        <w:t>17.1 Общие требования по проектированию и размещению АСУК и У</w:t>
      </w:r>
    </w:p>
    <w:p w:rsidR="0059492B" w:rsidRDefault="0059492B">
      <w:pPr>
        <w:ind w:firstLine="284"/>
        <w:jc w:val="both"/>
      </w:pPr>
      <w:r>
        <w:rPr>
          <w:rFonts w:ascii="Times New Roman" w:hAnsi="Times New Roman" w:cs="Times New Roman"/>
          <w:sz w:val="24"/>
          <w:szCs w:val="24"/>
        </w:rPr>
        <w:t xml:space="preserve">17.1.1 Требования настоящей главы распространяются на проектирование АСУК и У для вновь строящихся, реконструируемых и модернизируемых </w:t>
      </w:r>
      <w:bookmarkStart w:id="109" w:name="NORMACS_PAGE_46"/>
      <w:bookmarkEnd w:id="109"/>
      <w:r>
        <w:rPr>
          <w:rFonts w:ascii="Times New Roman" w:hAnsi="Times New Roman" w:cs="Times New Roman"/>
          <w:sz w:val="24"/>
          <w:szCs w:val="24"/>
        </w:rPr>
        <w:t>жилых и общественных зданий массового строительства (жилые здания, школы и детские дошкольные учреждения и др.), в том числе и в сложившейся застройке, независимо от форм собственности.</w:t>
      </w:r>
    </w:p>
    <w:p w:rsidR="0059492B" w:rsidRDefault="0059492B">
      <w:pPr>
        <w:ind w:firstLine="284"/>
        <w:jc w:val="both"/>
      </w:pPr>
      <w:r>
        <w:rPr>
          <w:rFonts w:ascii="Times New Roman" w:hAnsi="Times New Roman" w:cs="Times New Roman"/>
          <w:sz w:val="24"/>
          <w:szCs w:val="24"/>
        </w:rPr>
        <w:t>17.1.2 В главе приведены требования по проектированию следующих систем:</w:t>
      </w:r>
    </w:p>
    <w:p w:rsidR="0059492B" w:rsidRDefault="0059492B">
      <w:pPr>
        <w:ind w:firstLine="284"/>
        <w:jc w:val="both"/>
      </w:pPr>
      <w:r>
        <w:rPr>
          <w:rFonts w:ascii="Times New Roman" w:hAnsi="Times New Roman" w:cs="Times New Roman"/>
          <w:sz w:val="24"/>
          <w:szCs w:val="24"/>
        </w:rPr>
        <w:t>автоматизированных систем коммерческого учета потребления энергоресурсов (АСКУЭ);</w:t>
      </w:r>
    </w:p>
    <w:p w:rsidR="0059492B" w:rsidRDefault="0059492B">
      <w:pPr>
        <w:ind w:firstLine="284"/>
        <w:jc w:val="both"/>
      </w:pPr>
      <w:r>
        <w:rPr>
          <w:rFonts w:ascii="Times New Roman" w:hAnsi="Times New Roman" w:cs="Times New Roman"/>
          <w:sz w:val="24"/>
          <w:szCs w:val="24"/>
        </w:rPr>
        <w:t>автоматизированных систем управления и диспетчеризации инженерным оборудованием (АСУД);</w:t>
      </w:r>
    </w:p>
    <w:p w:rsidR="0059492B" w:rsidRDefault="0059492B">
      <w:pPr>
        <w:ind w:firstLine="284"/>
        <w:jc w:val="both"/>
      </w:pPr>
      <w:r>
        <w:rPr>
          <w:rFonts w:ascii="Times New Roman" w:hAnsi="Times New Roman" w:cs="Times New Roman"/>
          <w:sz w:val="24"/>
          <w:szCs w:val="24"/>
        </w:rPr>
        <w:t>При проектировании объединенной (комплексной) системы АСКУЭ и АСУД следует руководствоваться правилами, предъявляемыми к системе, имеющей более жесткие требования (</w:t>
      </w:r>
      <w:hyperlink w:anchor="_ПРИЛОЖЕНИЕ_Б" w:tooltip="приложение Б" w:history="1">
        <w:r>
          <w:rPr>
            <w:rStyle w:val="a3"/>
            <w:rFonts w:ascii="Times New Roman" w:hAnsi="Times New Roman" w:cs="Times New Roman"/>
          </w:rPr>
          <w:t>приложение Б</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17.1.3 Оборудование и материалы, предусматриваемые в проектах, следует применять, как правило, отечественного производства, выпускаемые серийно и имеющие необходимые сертификаты.</w:t>
      </w:r>
    </w:p>
    <w:p w:rsidR="0059492B" w:rsidRDefault="0059492B">
      <w:pPr>
        <w:ind w:firstLine="284"/>
        <w:jc w:val="both"/>
      </w:pPr>
      <w:r>
        <w:rPr>
          <w:rFonts w:ascii="Times New Roman" w:hAnsi="Times New Roman" w:cs="Times New Roman"/>
          <w:sz w:val="24"/>
          <w:szCs w:val="24"/>
        </w:rPr>
        <w:t>Нестандартизированное оборудование и изделия допускается предусматривать в проектах только по согласованию с заказчиками и эксплуатирующими организациями. При отсутствии отечественных аналогов допускается применение сертифицированного оборудования и материалов зарубежного производства по согласованию с заказчиками.</w:t>
      </w:r>
    </w:p>
    <w:p w:rsidR="0059492B" w:rsidRDefault="0059492B">
      <w:pPr>
        <w:ind w:firstLine="284"/>
        <w:jc w:val="both"/>
      </w:pPr>
      <w:r>
        <w:rPr>
          <w:rFonts w:ascii="Times New Roman" w:hAnsi="Times New Roman" w:cs="Times New Roman"/>
          <w:sz w:val="24"/>
          <w:szCs w:val="24"/>
        </w:rPr>
        <w:t>17.1.4 Оборудование АСКУЭ, АСУД следует размещать, как правило, в помещении электрощитовой жилого дома.</w:t>
      </w:r>
    </w:p>
    <w:p w:rsidR="0059492B" w:rsidRDefault="0059492B">
      <w:pPr>
        <w:ind w:firstLine="284"/>
        <w:jc w:val="both"/>
      </w:pPr>
      <w:r>
        <w:rPr>
          <w:rFonts w:ascii="Times New Roman" w:hAnsi="Times New Roman" w:cs="Times New Roman"/>
          <w:sz w:val="24"/>
          <w:szCs w:val="24"/>
        </w:rPr>
        <w:t>При совместном размещении в электрощитовой оборудования систем связи, диспетчеризации и вводно-распределительных устройств все шкафы и оборудование должны иметь степень защиты не ниже 1 Р31.</w:t>
      </w:r>
    </w:p>
    <w:p w:rsidR="0059492B" w:rsidRDefault="0059492B">
      <w:pPr>
        <w:ind w:firstLine="284"/>
        <w:jc w:val="both"/>
      </w:pPr>
      <w:r>
        <w:rPr>
          <w:rFonts w:ascii="Times New Roman" w:hAnsi="Times New Roman" w:cs="Times New Roman"/>
          <w:sz w:val="24"/>
          <w:szCs w:val="24"/>
        </w:rPr>
        <w:t>17.1.5 Помещения для АСКУЭ и АСУД не следует выбирать под санузлами, ванными комнатами, душевыми и другими помещениями, связанными с мокрыми технологическими процессами, кроме случаев, когда приняты специальные меры по надежной гидроизоляции, исключающие попадание влаги в эти помещения. Конструкции дверей и окон в этих помещениях должны обеспечивать сохранность устанавливаемого в них оборудования для АСКУЭ и АСУД.</w:t>
      </w:r>
    </w:p>
    <w:p w:rsidR="0059492B" w:rsidRDefault="0059492B">
      <w:pPr>
        <w:ind w:firstLine="284"/>
        <w:jc w:val="both"/>
      </w:pPr>
      <w:r>
        <w:rPr>
          <w:rFonts w:ascii="Times New Roman" w:hAnsi="Times New Roman" w:cs="Times New Roman"/>
          <w:sz w:val="24"/>
          <w:szCs w:val="24"/>
        </w:rPr>
        <w:t>17.1.6 В случае размещения оборудования вне электрощитовых эти помещения должны располагаться на 1-м этаже зданий, иметь, как правило, самостоятельный выход на улицу. Допускается по согласованию с эксплуатирующими организациями устраивать этот выход в общедомовые помещения (например, в вестибюле здания).</w:t>
      </w:r>
    </w:p>
    <w:p w:rsidR="0059492B" w:rsidRDefault="0059492B">
      <w:pPr>
        <w:ind w:firstLine="284"/>
        <w:jc w:val="both"/>
      </w:pPr>
      <w:r>
        <w:rPr>
          <w:rFonts w:ascii="Times New Roman" w:hAnsi="Times New Roman" w:cs="Times New Roman"/>
          <w:sz w:val="24"/>
          <w:szCs w:val="24"/>
        </w:rPr>
        <w:t>17.1.7 В этажных коридорах следует предусматривать место для размещения устройств этажных распределительных (УЭР), конструкция которых должна исключать несанкционированный доступ к аппаратуре, устанавливаемой внутри них. Степень их защиты должна быть не менее 1 Р31. При этом линейные элементы сетей диспетчеризации и учета энергоресурсов следует размещать в самостоятельных запирающихся отсеках УЭР отдельно для АСКУЭ и АСУД.</w:t>
      </w:r>
    </w:p>
    <w:p w:rsidR="0059492B" w:rsidRDefault="0059492B">
      <w:pPr>
        <w:ind w:firstLine="284"/>
        <w:jc w:val="both"/>
      </w:pPr>
      <w:r>
        <w:rPr>
          <w:rFonts w:ascii="Times New Roman" w:hAnsi="Times New Roman" w:cs="Times New Roman"/>
          <w:sz w:val="24"/>
          <w:szCs w:val="24"/>
        </w:rPr>
        <w:t>17.1.8 Каналы, ниши, закладные детали для устройства электропроводок, плинтуса и наличники с каналами для различных сетей, а также трубы, замоноличенные в строительные конструкции при их изготовлении, должны предусматриваться в архитектурно-строительных чертежах, проектах и чертежах строительных изделий по заданиям, разработанным проектировщиками АСКУЭ и АСУД.</w:t>
      </w:r>
    </w:p>
    <w:p w:rsidR="0059492B" w:rsidRDefault="0059492B">
      <w:pPr>
        <w:ind w:firstLine="284"/>
        <w:jc w:val="both"/>
      </w:pPr>
      <w:r>
        <w:rPr>
          <w:rFonts w:ascii="Times New Roman" w:hAnsi="Times New Roman" w:cs="Times New Roman"/>
          <w:sz w:val="24"/>
          <w:szCs w:val="24"/>
        </w:rPr>
        <w:t>17.1.9 Прокладка линий связи АСКУЭ, АСУД между отдельными зданиями должна выполняться:</w:t>
      </w:r>
    </w:p>
    <w:p w:rsidR="0059492B" w:rsidRDefault="0059492B">
      <w:pPr>
        <w:ind w:firstLine="284"/>
        <w:jc w:val="both"/>
      </w:pPr>
      <w:r>
        <w:rPr>
          <w:rFonts w:ascii="Times New Roman" w:hAnsi="Times New Roman" w:cs="Times New Roman"/>
          <w:sz w:val="24"/>
          <w:szCs w:val="24"/>
        </w:rPr>
        <w:t>в кабельной канализации или коллекторах; воздушно-стоечным способом.</w:t>
      </w:r>
    </w:p>
    <w:p w:rsidR="0059492B" w:rsidRDefault="0059492B">
      <w:pPr>
        <w:ind w:firstLine="284"/>
        <w:jc w:val="both"/>
      </w:pPr>
      <w:r>
        <w:rPr>
          <w:rFonts w:ascii="Times New Roman" w:hAnsi="Times New Roman" w:cs="Times New Roman"/>
          <w:sz w:val="24"/>
          <w:szCs w:val="24"/>
        </w:rPr>
        <w:t>17.1.10 Ввод кабелей сетей АСКУЭ и АСУД в жилые и общественные здания должен быть, как правило, подземным. Ввод труб в технические подполья и подвалы должен быть герметизирован.</w:t>
      </w:r>
    </w:p>
    <w:p w:rsidR="0059492B" w:rsidRDefault="0059492B">
      <w:pPr>
        <w:ind w:firstLine="284"/>
        <w:jc w:val="both"/>
      </w:pPr>
      <w:r>
        <w:rPr>
          <w:rFonts w:ascii="Times New Roman" w:hAnsi="Times New Roman" w:cs="Times New Roman"/>
          <w:sz w:val="24"/>
          <w:szCs w:val="24"/>
        </w:rPr>
        <w:t>17.1.11 Устройство воздушных кабельных вводов в жилые и общественные здания допускается в обоснованных случаях по согласованию с эксплуатирующими организациями.</w:t>
      </w:r>
    </w:p>
    <w:p w:rsidR="0059492B" w:rsidRDefault="0059492B">
      <w:pPr>
        <w:ind w:firstLine="284"/>
        <w:jc w:val="both"/>
      </w:pPr>
      <w:r>
        <w:rPr>
          <w:rFonts w:ascii="Times New Roman" w:hAnsi="Times New Roman" w:cs="Times New Roman"/>
          <w:sz w:val="24"/>
          <w:szCs w:val="24"/>
        </w:rPr>
        <w:t>17.1.12 Вводные стойки и вводные трубы на кровлях зданий следует устанавливать таким образом, чтобы обеспечивался вывод кабелей и проводов из них в места, доступные для обслуживающего персонала.</w:t>
      </w:r>
    </w:p>
    <w:p w:rsidR="0059492B" w:rsidRDefault="0059492B">
      <w:pPr>
        <w:ind w:firstLine="284"/>
        <w:jc w:val="both"/>
      </w:pPr>
      <w:r>
        <w:rPr>
          <w:rFonts w:ascii="Times New Roman" w:hAnsi="Times New Roman" w:cs="Times New Roman"/>
          <w:sz w:val="24"/>
          <w:szCs w:val="24"/>
        </w:rPr>
        <w:t>17.1.13 Прокладку кабелей сетей АСКУЭ, АСУД в техподпольях и подвалах рекомендуется предусматривать на кабельных лотках, при этом лотки для указанных сетей следует прокладывать, как правило, под лотками для прокладки электрических кабелей.</w:t>
      </w:r>
    </w:p>
    <w:p w:rsidR="0059492B" w:rsidRDefault="0059492B">
      <w:pPr>
        <w:ind w:firstLine="284"/>
        <w:jc w:val="both"/>
      </w:pPr>
      <w:r>
        <w:rPr>
          <w:rFonts w:ascii="Times New Roman" w:hAnsi="Times New Roman" w:cs="Times New Roman"/>
          <w:sz w:val="24"/>
          <w:szCs w:val="24"/>
        </w:rPr>
        <w:t>17.1.14 Верхний ряд кабельных лотков следует располагать так, чтобы расстояние в свету между лотками связи и перекрытием или лотками силовых кабелей было не менее 150 мм. При этом полезная длина полки для установки лотков должна быть не более 600 мм.</w:t>
      </w:r>
    </w:p>
    <w:p w:rsidR="0059492B" w:rsidRDefault="0059492B">
      <w:pPr>
        <w:ind w:firstLine="284"/>
        <w:jc w:val="both"/>
      </w:pPr>
      <w:r>
        <w:rPr>
          <w:rFonts w:ascii="Times New Roman" w:hAnsi="Times New Roman" w:cs="Times New Roman"/>
          <w:sz w:val="24"/>
          <w:szCs w:val="24"/>
        </w:rPr>
        <w:t>17.1.15 На одном лотке разрешается совместная прокладка проводов и кабелей сетей телефонной связи,кабельного телевидения,системы охраны входов, АСКУЭ и АСУД. Совместно с указанными кабелями разрешается прокладка кабелей охранной и пожарной сигнализаций.</w:t>
      </w:r>
    </w:p>
    <w:p w:rsidR="0059492B" w:rsidRDefault="0059492B">
      <w:pPr>
        <w:ind w:firstLine="284"/>
        <w:jc w:val="both"/>
      </w:pPr>
      <w:r>
        <w:rPr>
          <w:rFonts w:ascii="Times New Roman" w:hAnsi="Times New Roman" w:cs="Times New Roman"/>
          <w:sz w:val="24"/>
          <w:szCs w:val="24"/>
        </w:rPr>
        <w:t>Основанием для отказа от совместной прокладки кабелей и проводов, а также использования линий различного назначения в общих кабелях следует считать:</w:t>
      </w:r>
    </w:p>
    <w:p w:rsidR="0059492B" w:rsidRDefault="0059492B">
      <w:pPr>
        <w:ind w:firstLine="284"/>
        <w:jc w:val="both"/>
      </w:pPr>
      <w:r>
        <w:rPr>
          <w:rFonts w:ascii="Times New Roman" w:hAnsi="Times New Roman" w:cs="Times New Roman"/>
          <w:sz w:val="24"/>
          <w:szCs w:val="24"/>
        </w:rPr>
        <w:t>наличие мешающих влияний одной линии на другую, превышающих установленные нормы и повышенную опасность поражения обслуживающего персонала или абонентов сетей АСКУЭ, АСУД током повышенного напряжения, атмосферными разрядами или вследствие индуктивного либо емкостного влияния соседних линий;</w:t>
      </w:r>
    </w:p>
    <w:p w:rsidR="0059492B" w:rsidRDefault="0059492B">
      <w:pPr>
        <w:ind w:firstLine="284"/>
        <w:jc w:val="both"/>
      </w:pPr>
      <w:r>
        <w:rPr>
          <w:rFonts w:ascii="Times New Roman" w:hAnsi="Times New Roman" w:cs="Times New Roman"/>
          <w:sz w:val="24"/>
          <w:szCs w:val="24"/>
        </w:rPr>
        <w:t>возможность акустических ударов или других опасных воздействий при эксплуатации и ремонте различных линейных устройств на соседних линиях в общих кабелях.</w:t>
      </w:r>
    </w:p>
    <w:p w:rsidR="0059492B" w:rsidRDefault="0059492B">
      <w:pPr>
        <w:ind w:firstLine="284"/>
        <w:jc w:val="both"/>
      </w:pPr>
      <w:r>
        <w:rPr>
          <w:rFonts w:ascii="Times New Roman" w:hAnsi="Times New Roman" w:cs="Times New Roman"/>
          <w:sz w:val="24"/>
          <w:szCs w:val="24"/>
        </w:rPr>
        <w:t>17.1.16 Кабели и провода на лотках допускается прокладывать пучками и многослойно при соблюдении следующих условий:</w:t>
      </w:r>
      <w:bookmarkStart w:id="110" w:name="NORMACS_PAGE_47"/>
      <w:bookmarkEnd w:id="110"/>
    </w:p>
    <w:p w:rsidR="0059492B" w:rsidRDefault="0059492B">
      <w:pPr>
        <w:ind w:firstLine="284"/>
        <w:jc w:val="both"/>
      </w:pPr>
      <w:r>
        <w:rPr>
          <w:rFonts w:ascii="Times New Roman" w:hAnsi="Times New Roman" w:cs="Times New Roman"/>
          <w:sz w:val="24"/>
          <w:szCs w:val="24"/>
        </w:rPr>
        <w:t>наружный диметр пучка кабелей или проводов должен быть не более 100 мм;</w:t>
      </w:r>
    </w:p>
    <w:p w:rsidR="0059492B" w:rsidRDefault="0059492B">
      <w:pPr>
        <w:ind w:firstLine="284"/>
        <w:jc w:val="both"/>
      </w:pPr>
      <w:r>
        <w:rPr>
          <w:rFonts w:ascii="Times New Roman" w:hAnsi="Times New Roman" w:cs="Times New Roman"/>
          <w:sz w:val="24"/>
          <w:szCs w:val="24"/>
        </w:rPr>
        <w:t>высота слоев на одном лотке не должна превышать 100 мм;</w:t>
      </w:r>
    </w:p>
    <w:p w:rsidR="0059492B" w:rsidRDefault="0059492B">
      <w:pPr>
        <w:ind w:firstLine="284"/>
        <w:jc w:val="both"/>
      </w:pPr>
      <w:r>
        <w:rPr>
          <w:rFonts w:ascii="Times New Roman" w:hAnsi="Times New Roman" w:cs="Times New Roman"/>
          <w:sz w:val="24"/>
          <w:szCs w:val="24"/>
        </w:rPr>
        <w:t>на основных направлениях кабельных трасс следует предусматривать запас емкости лотка не менее 20 % для возможной прокладки дополнительных кабелей.</w:t>
      </w:r>
    </w:p>
    <w:p w:rsidR="0059492B" w:rsidRDefault="0059492B">
      <w:pPr>
        <w:ind w:firstLine="284"/>
        <w:jc w:val="both"/>
      </w:pPr>
      <w:r>
        <w:rPr>
          <w:rFonts w:ascii="Times New Roman" w:hAnsi="Times New Roman" w:cs="Times New Roman"/>
          <w:sz w:val="24"/>
          <w:szCs w:val="24"/>
        </w:rPr>
        <w:t>17.1.17 Магистральные участки сетей АСКУЭ, АСУД следует, как правило, прокладывать в пределах лестнично-лифтовых узлов, в коридорах, чердаках, техподпольях, технических этажах и других помещениях, доступных для обслуживающего персонала в любое время суток.</w:t>
      </w:r>
    </w:p>
    <w:p w:rsidR="0059492B" w:rsidRDefault="0059492B">
      <w:pPr>
        <w:ind w:firstLine="284"/>
        <w:jc w:val="both"/>
      </w:pPr>
      <w:r>
        <w:rPr>
          <w:rFonts w:ascii="Times New Roman" w:hAnsi="Times New Roman" w:cs="Times New Roman"/>
          <w:sz w:val="24"/>
          <w:szCs w:val="24"/>
        </w:rPr>
        <w:t>17.1.18 Коэффициент заполнения труб и каналов строительных конструкций проводами и кабелями, прокладываемыми в них, не должен, как правило, превышать 0,6.</w:t>
      </w:r>
    </w:p>
    <w:p w:rsidR="0059492B" w:rsidRDefault="0059492B">
      <w:pPr>
        <w:ind w:firstLine="284"/>
        <w:jc w:val="both"/>
      </w:pPr>
      <w:r>
        <w:rPr>
          <w:rFonts w:ascii="Times New Roman" w:hAnsi="Times New Roman" w:cs="Times New Roman"/>
          <w:sz w:val="24"/>
          <w:szCs w:val="24"/>
        </w:rPr>
        <w:t>17.1.19 Прокладку сетей АСКУЭ, АСУД от УЭР до квартиры следует предусматривать в электротехнических коробах, плинтусах или каналах строительных конструкций с учетом обеспечения механической защиты проводов и кабелей и исключения возможности несанкционированного доступа к ним.</w:t>
      </w:r>
    </w:p>
    <w:p w:rsidR="0059492B" w:rsidRDefault="0059492B">
      <w:pPr>
        <w:ind w:firstLine="284"/>
        <w:jc w:val="both"/>
      </w:pPr>
      <w:r>
        <w:rPr>
          <w:rFonts w:ascii="Times New Roman" w:hAnsi="Times New Roman" w:cs="Times New Roman"/>
          <w:sz w:val="24"/>
          <w:szCs w:val="24"/>
        </w:rPr>
        <w:t>Допускается прокладка этих сетей в трубах в подготовке пола или непосредственно в швах строительных конструкций при использовании стальных проводов.</w:t>
      </w:r>
    </w:p>
    <w:p w:rsidR="0059492B" w:rsidRDefault="0059492B">
      <w:pPr>
        <w:ind w:firstLine="284"/>
        <w:jc w:val="both"/>
      </w:pPr>
      <w:r>
        <w:rPr>
          <w:rFonts w:ascii="Times New Roman" w:hAnsi="Times New Roman" w:cs="Times New Roman"/>
          <w:sz w:val="24"/>
          <w:szCs w:val="24"/>
        </w:rPr>
        <w:t>17.1.20 В электротехнических коробах и плинтусах разрешается прокладка сетей АСКУЭ, АСУД и электропроводки  напряжением  не более 380/220 В.</w:t>
      </w:r>
    </w:p>
    <w:p w:rsidR="0059492B" w:rsidRDefault="0059492B">
      <w:pPr>
        <w:ind w:firstLine="284"/>
        <w:jc w:val="both"/>
      </w:pPr>
      <w:r>
        <w:rPr>
          <w:rFonts w:ascii="Times New Roman" w:hAnsi="Times New Roman" w:cs="Times New Roman"/>
          <w:sz w:val="24"/>
          <w:szCs w:val="24"/>
        </w:rPr>
        <w:t>При этом провода и кабели слаботочных сетей должны быть отделены от электропроводки сплошной перегородкой или прокладываться в отдельных отсеках.</w:t>
      </w:r>
    </w:p>
    <w:p w:rsidR="0059492B" w:rsidRDefault="0059492B">
      <w:pPr>
        <w:ind w:firstLine="284"/>
        <w:jc w:val="both"/>
      </w:pPr>
      <w:r>
        <w:rPr>
          <w:rFonts w:ascii="Times New Roman" w:hAnsi="Times New Roman" w:cs="Times New Roman"/>
          <w:sz w:val="24"/>
          <w:szCs w:val="24"/>
        </w:rPr>
        <w:t>В целях уменьшения взаимного мешающего влияния различных сетей на нормальную работу друг друга в случае их параллельного прохождения на протяженных участках (более 7 м) рекомендуется осуществлять прокладку этих сетей одним из следующих способов:</w:t>
      </w:r>
    </w:p>
    <w:p w:rsidR="0059492B" w:rsidRDefault="0059492B">
      <w:pPr>
        <w:ind w:firstLine="284"/>
        <w:jc w:val="both"/>
      </w:pPr>
      <w:r>
        <w:rPr>
          <w:rFonts w:ascii="Times New Roman" w:hAnsi="Times New Roman" w:cs="Times New Roman"/>
          <w:sz w:val="24"/>
          <w:szCs w:val="24"/>
        </w:rPr>
        <w:t>в стальных трубах;</w:t>
      </w:r>
    </w:p>
    <w:p w:rsidR="0059492B" w:rsidRDefault="0059492B">
      <w:pPr>
        <w:ind w:firstLine="284"/>
        <w:jc w:val="both"/>
      </w:pPr>
      <w:r>
        <w:rPr>
          <w:rFonts w:ascii="Times New Roman" w:hAnsi="Times New Roman" w:cs="Times New Roman"/>
          <w:sz w:val="24"/>
          <w:szCs w:val="24"/>
        </w:rPr>
        <w:t>экранированными кабелями;</w:t>
      </w:r>
    </w:p>
    <w:p w:rsidR="0059492B" w:rsidRDefault="0059492B">
      <w:pPr>
        <w:ind w:firstLine="284"/>
        <w:jc w:val="both"/>
      </w:pPr>
      <w:r>
        <w:rPr>
          <w:rFonts w:ascii="Times New Roman" w:hAnsi="Times New Roman" w:cs="Times New Roman"/>
          <w:sz w:val="24"/>
          <w:szCs w:val="24"/>
        </w:rPr>
        <w:t>проводами со скрученными жилами (так называемой витой парой);</w:t>
      </w:r>
    </w:p>
    <w:p w:rsidR="0059492B" w:rsidRDefault="0059492B">
      <w:pPr>
        <w:ind w:firstLine="284"/>
        <w:jc w:val="both"/>
      </w:pPr>
      <w:r>
        <w:rPr>
          <w:rFonts w:ascii="Times New Roman" w:hAnsi="Times New Roman" w:cs="Times New Roman"/>
          <w:sz w:val="24"/>
          <w:szCs w:val="24"/>
        </w:rPr>
        <w:t>в металлических коробах с разделительными перегородками.</w:t>
      </w:r>
    </w:p>
    <w:p w:rsidR="0059492B" w:rsidRDefault="0059492B">
      <w:pPr>
        <w:ind w:firstLine="284"/>
        <w:jc w:val="both"/>
      </w:pPr>
      <w:r>
        <w:rPr>
          <w:rFonts w:ascii="Times New Roman" w:hAnsi="Times New Roman" w:cs="Times New Roman"/>
          <w:sz w:val="24"/>
          <w:szCs w:val="24"/>
        </w:rPr>
        <w:t>17.1.21 АСКУЭ и АСУД должны обеспечивать контроль работоспособности собственных линий связи и иметь защиту от перенапряжений и помех в случае прохождения грозового фронта.</w:t>
      </w:r>
    </w:p>
    <w:p w:rsidR="0059492B" w:rsidRDefault="0059492B">
      <w:pPr>
        <w:ind w:firstLine="284"/>
        <w:jc w:val="both"/>
      </w:pPr>
      <w:r>
        <w:rPr>
          <w:rFonts w:ascii="Times New Roman" w:hAnsi="Times New Roman" w:cs="Times New Roman"/>
          <w:sz w:val="24"/>
          <w:szCs w:val="24"/>
        </w:rPr>
        <w:t xml:space="preserve">17.1.22 Величина сопротивления заземления оборудования систем связи, информатизации и диспетчеризации должна соответствовать </w:t>
      </w:r>
      <w:hyperlink r:id="rId72" w:tooltip="Заземления для стационарных установок проводной связи, радиорелейных станций, радиотрансляционных узлов и антенн систем коллективного приема телевидения. Нормы сопротивления" w:history="1">
        <w:r>
          <w:rPr>
            <w:rStyle w:val="a3"/>
            <w:rFonts w:ascii="Times New Roman" w:hAnsi="Times New Roman" w:cs="Times New Roman"/>
          </w:rPr>
          <w:t>ГОСТ 464</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 xml:space="preserve">17.1.23 Все трубостойки, радиостойки, металлические кронштейны с изоляторами, антенно-мачтовые сооружения АСКУЭ и АСУД, тросы воздушно-кабельных вводов должны присоединяться к системе молниезащиты зданий и сооружений согласно требованиям </w:t>
      </w:r>
      <w:hyperlink r:id="rId73" w:tooltip="Инструкция по устройству молниезащиты зданий и сооружений" w:history="1">
        <w:r>
          <w:rPr>
            <w:rStyle w:val="a3"/>
            <w:rFonts w:ascii="Times New Roman" w:hAnsi="Times New Roman" w:cs="Times New Roman"/>
          </w:rPr>
          <w:t>РД 34.21.122-87</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17.1.24 АСКУЭ и АСУД должны обеспечивать работоспособность входящих в их состав устройств в случае отключения электропитания на время до 60 мин.</w:t>
      </w:r>
    </w:p>
    <w:p w:rsidR="0059492B" w:rsidRDefault="0059492B">
      <w:pPr>
        <w:ind w:firstLine="284"/>
        <w:jc w:val="both"/>
      </w:pPr>
      <w:r>
        <w:rPr>
          <w:rFonts w:ascii="Times New Roman" w:hAnsi="Times New Roman" w:cs="Times New Roman"/>
          <w:sz w:val="24"/>
          <w:szCs w:val="24"/>
        </w:rPr>
        <w:t>При обрыве линии связи все устройства указанных систем, расположенные до места обрыва, должны сохранять свою работоспособность.</w:t>
      </w:r>
    </w:p>
    <w:p w:rsidR="0059492B" w:rsidRDefault="0059492B">
      <w:pPr>
        <w:ind w:firstLine="284"/>
        <w:jc w:val="both"/>
      </w:pPr>
      <w:r>
        <w:rPr>
          <w:rFonts w:ascii="Times New Roman" w:hAnsi="Times New Roman" w:cs="Times New Roman"/>
          <w:sz w:val="24"/>
          <w:szCs w:val="24"/>
        </w:rPr>
        <w:t>17.1.25 Питание технических средств АСКУЭ и АСУД следует выполнять:</w:t>
      </w:r>
    </w:p>
    <w:p w:rsidR="0059492B" w:rsidRDefault="0059492B">
      <w:pPr>
        <w:ind w:firstLine="284"/>
        <w:jc w:val="both"/>
      </w:pPr>
      <w:r>
        <w:rPr>
          <w:rFonts w:ascii="Times New Roman" w:hAnsi="Times New Roman" w:cs="Times New Roman"/>
          <w:sz w:val="24"/>
          <w:szCs w:val="24"/>
        </w:rPr>
        <w:t>в зданиях, имеющих АВР, - от панели АВР; в зданиях, не имеющих АВР, - двумя линиями от разных вводов с устройством АВР.</w:t>
      </w:r>
    </w:p>
    <w:p w:rsidR="0059492B" w:rsidRDefault="0059492B">
      <w:pPr>
        <w:ind w:firstLine="284"/>
        <w:jc w:val="both"/>
      </w:pPr>
      <w:r>
        <w:rPr>
          <w:rFonts w:ascii="Times New Roman" w:hAnsi="Times New Roman" w:cs="Times New Roman"/>
          <w:sz w:val="24"/>
          <w:szCs w:val="24"/>
        </w:rPr>
        <w:t>17.1.26 Проверка исправности устройств связи, контроллеров, концентраторов, АСКУЭ и АСДУ должна производиться в автоматическом режиме с оповещением диспетчера в течение 1 мин о возникновении неисправности с записью этой информации.</w:t>
      </w:r>
    </w:p>
    <w:p w:rsidR="0059492B" w:rsidRDefault="0059492B">
      <w:pPr>
        <w:ind w:firstLine="284"/>
        <w:jc w:val="both"/>
      </w:pPr>
      <w:r>
        <w:rPr>
          <w:rFonts w:ascii="Times New Roman" w:hAnsi="Times New Roman" w:cs="Times New Roman"/>
          <w:sz w:val="24"/>
          <w:szCs w:val="24"/>
        </w:rPr>
        <w:t>17.1.27 В соответствии с заданием на проектирование АСКУЭ и АСУД запись переговора «диспетчер-абонент» должна производиться в память компьютера (на жесткий диск и т.п.), контроль работоспособности оборудования и поступление сигналов при этом прерываться не должны.</w:t>
      </w:r>
    </w:p>
    <w:p w:rsidR="0059492B" w:rsidRDefault="0059492B">
      <w:pPr>
        <w:ind w:firstLine="284"/>
        <w:jc w:val="both"/>
      </w:pPr>
      <w:r>
        <w:rPr>
          <w:rFonts w:ascii="Times New Roman" w:hAnsi="Times New Roman" w:cs="Times New Roman"/>
          <w:sz w:val="24"/>
          <w:szCs w:val="24"/>
        </w:rPr>
        <w:t>17.1.28 Для повышения надежности работы систем АСКУЭ, АСУД сигнал о несанкционированном доступе к аппаратуре АСКУЭ, АСУД следует передавать в диспетчерский пункт АСКУЭ или на пульт объединенной диспетчерской службы (ОДС).</w:t>
      </w:r>
    </w:p>
    <w:p w:rsidR="0059492B" w:rsidRDefault="0059492B">
      <w:pPr>
        <w:pStyle w:val="a8"/>
      </w:pPr>
      <w:r>
        <w:rPr>
          <w:rFonts w:ascii="Times New Roman" w:hAnsi="Times New Roman" w:cs="Times New Roman"/>
        </w:rPr>
        <w:t>17.2 Требования к автоматизированным системам коммерческого учета энергоресурсов (АСКУЭ)</w:t>
      </w:r>
    </w:p>
    <w:p w:rsidR="0059492B" w:rsidRDefault="0059492B">
      <w:pPr>
        <w:ind w:firstLine="284"/>
        <w:jc w:val="both"/>
      </w:pPr>
      <w:r>
        <w:rPr>
          <w:rFonts w:ascii="Times New Roman" w:hAnsi="Times New Roman" w:cs="Times New Roman"/>
          <w:sz w:val="24"/>
          <w:szCs w:val="24"/>
        </w:rPr>
        <w:t>17.2.1 Оснащение жилых домов и общественных зданий АСКУЭ следует осуществлять по заданию на проектирование согласно требованиям настоящего раздела. Подключение вновь строящихся объектов к существующим сетям АСКУЭ осуществляется в соответствии с техническими условиями, выдаваемыми собственником (владельцем) этих сетей или по его поручению энергоснабжающей (ресурсопоставляющей) организации.</w:t>
      </w:r>
    </w:p>
    <w:p w:rsidR="0059492B" w:rsidRDefault="0059492B">
      <w:pPr>
        <w:ind w:firstLine="284"/>
        <w:jc w:val="both"/>
      </w:pPr>
      <w:bookmarkStart w:id="111" w:name="п1722"/>
      <w:r>
        <w:rPr>
          <w:rFonts w:ascii="Times New Roman" w:hAnsi="Times New Roman" w:cs="Times New Roman"/>
          <w:sz w:val="24"/>
          <w:szCs w:val="24"/>
        </w:rPr>
        <w:t xml:space="preserve">17.2.2 </w:t>
      </w:r>
      <w:bookmarkEnd w:id="111"/>
      <w:r>
        <w:rPr>
          <w:rFonts w:ascii="Times New Roman" w:hAnsi="Times New Roman" w:cs="Times New Roman"/>
          <w:sz w:val="24"/>
          <w:szCs w:val="24"/>
        </w:rPr>
        <w:t>АСКУЭ должна обеспечивать:</w:t>
      </w:r>
    </w:p>
    <w:p w:rsidR="0059492B" w:rsidRDefault="0059492B">
      <w:pPr>
        <w:ind w:firstLine="284"/>
        <w:jc w:val="both"/>
      </w:pPr>
      <w:r>
        <w:rPr>
          <w:rFonts w:ascii="Times New Roman" w:hAnsi="Times New Roman" w:cs="Times New Roman"/>
          <w:sz w:val="24"/>
          <w:szCs w:val="24"/>
        </w:rPr>
        <w:t>поквартирный и поценовой учет всех основных видов энергоресурсов:</w:t>
      </w:r>
    </w:p>
    <w:p w:rsidR="0059492B" w:rsidRDefault="0059492B">
      <w:pPr>
        <w:ind w:left="567"/>
        <w:jc w:val="both"/>
      </w:pPr>
      <w:r>
        <w:rPr>
          <w:rFonts w:ascii="Times New Roman" w:hAnsi="Times New Roman" w:cs="Times New Roman"/>
          <w:sz w:val="24"/>
          <w:szCs w:val="24"/>
        </w:rPr>
        <w:t>электроэнергии в многотарифном режиме;</w:t>
      </w:r>
    </w:p>
    <w:p w:rsidR="0059492B" w:rsidRDefault="0059492B">
      <w:pPr>
        <w:ind w:left="567"/>
        <w:jc w:val="both"/>
      </w:pPr>
      <w:r>
        <w:rPr>
          <w:rFonts w:ascii="Times New Roman" w:hAnsi="Times New Roman" w:cs="Times New Roman"/>
          <w:sz w:val="24"/>
          <w:szCs w:val="24"/>
        </w:rPr>
        <w:t>водопотребления (горячей и холодной воды);</w:t>
      </w:r>
    </w:p>
    <w:p w:rsidR="0059492B" w:rsidRDefault="0059492B">
      <w:pPr>
        <w:ind w:left="567"/>
        <w:jc w:val="both"/>
      </w:pPr>
      <w:r>
        <w:rPr>
          <w:rFonts w:ascii="Times New Roman" w:hAnsi="Times New Roman" w:cs="Times New Roman"/>
          <w:sz w:val="24"/>
          <w:szCs w:val="24"/>
        </w:rPr>
        <w:t>газопотребления;</w:t>
      </w:r>
    </w:p>
    <w:p w:rsidR="0059492B" w:rsidRDefault="0059492B">
      <w:pPr>
        <w:ind w:left="567"/>
        <w:jc w:val="both"/>
      </w:pPr>
      <w:r>
        <w:rPr>
          <w:rFonts w:ascii="Times New Roman" w:hAnsi="Times New Roman" w:cs="Times New Roman"/>
          <w:sz w:val="24"/>
          <w:szCs w:val="24"/>
        </w:rPr>
        <w:t>теплопотребления и возможность учета других энергоресурсов;</w:t>
      </w:r>
    </w:p>
    <w:p w:rsidR="0059492B" w:rsidRDefault="0059492B">
      <w:pPr>
        <w:ind w:firstLine="284"/>
        <w:jc w:val="both"/>
      </w:pPr>
      <w:r>
        <w:rPr>
          <w:rFonts w:ascii="Times New Roman" w:hAnsi="Times New Roman" w:cs="Times New Roman"/>
          <w:sz w:val="24"/>
          <w:szCs w:val="24"/>
        </w:rPr>
        <w:t>дистанционный многотарифный коммерческий учет и достоверный контроль потребления энергоресурсов;</w:t>
      </w:r>
    </w:p>
    <w:p w:rsidR="0059492B" w:rsidRDefault="0059492B">
      <w:pPr>
        <w:pStyle w:val="21"/>
        <w:spacing w:before="0"/>
      </w:pPr>
      <w:r>
        <w:rPr>
          <w:rFonts w:ascii="Times New Roman" w:hAnsi="Times New Roman" w:cs="Times New Roman"/>
        </w:rPr>
        <w:t>автоматизированный расчет потребления и возможность выписки электронных счетов абонентам для оплаты потребленных энергоресурсов;</w:t>
      </w:r>
    </w:p>
    <w:p w:rsidR="0059492B" w:rsidRDefault="0059492B">
      <w:pPr>
        <w:ind w:firstLine="284"/>
        <w:jc w:val="both"/>
      </w:pPr>
      <w:r>
        <w:rPr>
          <w:rFonts w:ascii="Times New Roman" w:hAnsi="Times New Roman" w:cs="Times New Roman"/>
          <w:sz w:val="24"/>
          <w:szCs w:val="24"/>
        </w:rPr>
        <w:t xml:space="preserve">выдачу данных и обмен аналитической информацией между структурами ЖКХ и энергоснабжающими </w:t>
      </w:r>
      <w:bookmarkStart w:id="112" w:name="NORMACS_PAGE_48"/>
      <w:bookmarkEnd w:id="112"/>
      <w:r>
        <w:rPr>
          <w:rFonts w:ascii="Times New Roman" w:hAnsi="Times New Roman" w:cs="Times New Roman"/>
          <w:sz w:val="24"/>
          <w:szCs w:val="24"/>
        </w:rPr>
        <w:t>организациями при решении задач управления потреблением энергоресурсов и энергосбережения;</w:t>
      </w:r>
    </w:p>
    <w:p w:rsidR="0059492B" w:rsidRDefault="0059492B">
      <w:pPr>
        <w:ind w:firstLine="284"/>
        <w:jc w:val="both"/>
      </w:pPr>
      <w:r>
        <w:rPr>
          <w:rFonts w:ascii="Times New Roman" w:hAnsi="Times New Roman" w:cs="Times New Roman"/>
          <w:sz w:val="24"/>
          <w:szCs w:val="24"/>
        </w:rPr>
        <w:t>внутриобъектовый баланс поступления и потребления энергоресурсов с целью выявления очагов несанкционированного потребления;</w:t>
      </w:r>
    </w:p>
    <w:p w:rsidR="0059492B" w:rsidRDefault="0059492B">
      <w:pPr>
        <w:ind w:firstLine="284"/>
        <w:jc w:val="both"/>
      </w:pPr>
      <w:r>
        <w:rPr>
          <w:rFonts w:ascii="Times New Roman" w:hAnsi="Times New Roman" w:cs="Times New Roman"/>
          <w:sz w:val="24"/>
          <w:szCs w:val="24"/>
        </w:rPr>
        <w:t>информирование потребителей о состоянии оплаты и потребления энергоресурсов;</w:t>
      </w:r>
    </w:p>
    <w:p w:rsidR="0059492B" w:rsidRDefault="0059492B">
      <w:pPr>
        <w:ind w:firstLine="284"/>
        <w:jc w:val="both"/>
      </w:pPr>
      <w:r>
        <w:rPr>
          <w:rFonts w:ascii="Times New Roman" w:hAnsi="Times New Roman" w:cs="Times New Roman"/>
          <w:sz w:val="24"/>
          <w:szCs w:val="24"/>
        </w:rPr>
        <w:t>возможность изменения тарифов путем перепрограммирования технических средств, установленных на объектах учета, с обязательным документированием этого события техническими средствами;</w:t>
      </w:r>
    </w:p>
    <w:p w:rsidR="0059492B" w:rsidRDefault="0059492B">
      <w:pPr>
        <w:ind w:firstLine="284"/>
        <w:jc w:val="both"/>
      </w:pPr>
      <w:r>
        <w:rPr>
          <w:rFonts w:ascii="Times New Roman" w:hAnsi="Times New Roman" w:cs="Times New Roman"/>
          <w:sz w:val="24"/>
          <w:szCs w:val="24"/>
        </w:rPr>
        <w:t>возможность наращивания функций без изменения общей структуры АСКУЭ, установленных на объектах учета.</w:t>
      </w:r>
    </w:p>
    <w:p w:rsidR="0059492B" w:rsidRDefault="0059492B">
      <w:pPr>
        <w:ind w:firstLine="284"/>
        <w:jc w:val="both"/>
      </w:pPr>
      <w:r>
        <w:rPr>
          <w:rFonts w:ascii="Times New Roman" w:hAnsi="Times New Roman" w:cs="Times New Roman"/>
          <w:sz w:val="24"/>
          <w:szCs w:val="24"/>
        </w:rPr>
        <w:t>17.2.3 АСКУЭ должна позволять применять дифференцированные по зонам суток тарифы на электроэнергию и другие энергоресурсы, а также обеспечивать контроль переключения системы с тарифа на тариф с передачей указанной информации в диспетчерский пункт АСКУЭ со временем исполнения, как правило, до 5 мин.</w:t>
      </w:r>
    </w:p>
    <w:p w:rsidR="0059492B" w:rsidRDefault="0059492B">
      <w:pPr>
        <w:ind w:firstLine="284"/>
        <w:jc w:val="both"/>
      </w:pPr>
      <w:r>
        <w:rPr>
          <w:rFonts w:ascii="Times New Roman" w:hAnsi="Times New Roman" w:cs="Times New Roman"/>
          <w:sz w:val="24"/>
          <w:szCs w:val="24"/>
        </w:rPr>
        <w:t>17.2.4 Аппаратура и линии связи АСКУЭ должны соответствовать требованиям, которые предъявляются для систем коммерческого учета.</w:t>
      </w:r>
    </w:p>
    <w:p w:rsidR="0059492B" w:rsidRDefault="0059492B">
      <w:pPr>
        <w:ind w:firstLine="284"/>
        <w:jc w:val="both"/>
      </w:pPr>
      <w:r>
        <w:rPr>
          <w:rFonts w:ascii="Times New Roman" w:hAnsi="Times New Roman" w:cs="Times New Roman"/>
          <w:sz w:val="24"/>
          <w:szCs w:val="24"/>
        </w:rPr>
        <w:t>Съем и передачу показаний потребления энергоресурсов следует, как правило, в пределах объекта (жилой дом, общественное здание) проводить по самостоятельным линиям связи.</w:t>
      </w:r>
    </w:p>
    <w:p w:rsidR="0059492B" w:rsidRDefault="0059492B">
      <w:pPr>
        <w:ind w:firstLine="284"/>
        <w:jc w:val="both"/>
      </w:pPr>
      <w:r>
        <w:rPr>
          <w:rFonts w:ascii="Times New Roman" w:hAnsi="Times New Roman" w:cs="Times New Roman"/>
          <w:sz w:val="24"/>
          <w:szCs w:val="24"/>
        </w:rPr>
        <w:t>Допускается использование для этой цели других технических решений при условии выполнения требований по точности и надежности передаваемой информации, определяемой требованиями энергоснабжающих организаций к учету энергоресурсов.</w:t>
      </w:r>
    </w:p>
    <w:p w:rsidR="0059492B" w:rsidRDefault="0059492B">
      <w:pPr>
        <w:ind w:firstLine="284"/>
        <w:jc w:val="both"/>
      </w:pPr>
      <w:r>
        <w:rPr>
          <w:rFonts w:ascii="Times New Roman" w:hAnsi="Times New Roman" w:cs="Times New Roman"/>
          <w:sz w:val="24"/>
          <w:szCs w:val="24"/>
        </w:rPr>
        <w:t>17.2.5 Передачу данных об энергопотреблении с каждого объекта следует выполнять в соответствии с техническими условиями на АСКУЭ (по радиоканалу или по проводным линиям связи, проложенным по воздуху, в кабельной канализации, коллекторах и т.п.).</w:t>
      </w:r>
    </w:p>
    <w:p w:rsidR="0059492B" w:rsidRDefault="0059492B">
      <w:pPr>
        <w:ind w:firstLine="284"/>
        <w:jc w:val="both"/>
      </w:pPr>
      <w:r>
        <w:rPr>
          <w:rFonts w:ascii="Times New Roman" w:hAnsi="Times New Roman" w:cs="Times New Roman"/>
          <w:sz w:val="24"/>
          <w:szCs w:val="24"/>
        </w:rPr>
        <w:t>17.2.6 АСКУЭ должна обеспечивать съем показаний в дискретном режиме, как правило, с интервалом времени от 5 мин и более для получения данных графиков нагрузки (суточных, месячных, годовых) и для определения максимального значения потребляемой мощности в определенный период.</w:t>
      </w:r>
    </w:p>
    <w:p w:rsidR="0059492B" w:rsidRDefault="0059492B">
      <w:pPr>
        <w:ind w:firstLine="284"/>
        <w:jc w:val="both"/>
      </w:pPr>
      <w:r>
        <w:rPr>
          <w:rFonts w:ascii="Times New Roman" w:hAnsi="Times New Roman" w:cs="Times New Roman"/>
          <w:sz w:val="24"/>
          <w:szCs w:val="24"/>
        </w:rPr>
        <w:t>17.2.7 Учет потребляемых энергетических ресурсов должен осуществляться в соответствии с установленными государственными стандартами и нормами точности измерений.</w:t>
      </w:r>
    </w:p>
    <w:p w:rsidR="0059492B" w:rsidRDefault="0059492B">
      <w:pPr>
        <w:ind w:firstLine="284"/>
        <w:jc w:val="both"/>
      </w:pPr>
      <w:r>
        <w:rPr>
          <w:rFonts w:ascii="Times New Roman" w:hAnsi="Times New Roman" w:cs="Times New Roman"/>
          <w:sz w:val="24"/>
          <w:szCs w:val="24"/>
        </w:rPr>
        <w:t>17.2.8 Данные о потребляемых энергоресурсах должны быть получены с помощью приборов, обеспечивающих измерение с требуемыми метрологическими и эксплуатационными характеристиками.</w:t>
      </w:r>
    </w:p>
    <w:p w:rsidR="0059492B" w:rsidRDefault="0059492B">
      <w:pPr>
        <w:ind w:firstLine="284"/>
        <w:jc w:val="both"/>
      </w:pPr>
      <w:r>
        <w:rPr>
          <w:rFonts w:ascii="Times New Roman" w:hAnsi="Times New Roman" w:cs="Times New Roman"/>
          <w:sz w:val="24"/>
          <w:szCs w:val="24"/>
        </w:rPr>
        <w:t>17.2.9 Соответствие применяемых приборов установленным требованиям должно удостоверяться сертифицированием средств измерений.</w:t>
      </w:r>
    </w:p>
    <w:p w:rsidR="0059492B" w:rsidRDefault="0059492B">
      <w:pPr>
        <w:ind w:firstLine="284"/>
        <w:jc w:val="both"/>
      </w:pPr>
      <w:r>
        <w:rPr>
          <w:rFonts w:ascii="Times New Roman" w:hAnsi="Times New Roman" w:cs="Times New Roman"/>
          <w:sz w:val="24"/>
          <w:szCs w:val="24"/>
        </w:rPr>
        <w:t>17.2.10 Типы применяемых счетчиков энергоресурсов должны быть внесены в Госреестр средств измерений Российской Федерации, иметь необходимые сертификаты соответствия и обеспечивать возможность их работы в составе АСКУЭ.</w:t>
      </w:r>
    </w:p>
    <w:p w:rsidR="0059492B" w:rsidRDefault="0059492B">
      <w:pPr>
        <w:ind w:firstLine="284"/>
        <w:jc w:val="both"/>
      </w:pPr>
      <w:r>
        <w:rPr>
          <w:rFonts w:ascii="Times New Roman" w:hAnsi="Times New Roman" w:cs="Times New Roman"/>
          <w:sz w:val="24"/>
          <w:szCs w:val="24"/>
        </w:rPr>
        <w:t xml:space="preserve">17.2.11 Технические параметры и метрологические характеристики расчетных электросчетчиков субъекта оптового рынка должны отвечать требованиям </w:t>
      </w:r>
      <w:hyperlink r:id="rId74" w:tooltip="Статические счетчики ватт-часов активной энергии переменного тока (классы точности 0,2S и 0,5S)" w:history="1">
        <w:r>
          <w:rPr>
            <w:rStyle w:val="a3"/>
            <w:rFonts w:ascii="Times New Roman" w:hAnsi="Times New Roman" w:cs="Times New Roman"/>
          </w:rPr>
          <w:t>ГОСТ 30206</w:t>
        </w:r>
      </w:hyperlink>
      <w:r>
        <w:rPr>
          <w:rFonts w:ascii="Times New Roman" w:hAnsi="Times New Roman" w:cs="Times New Roman"/>
          <w:sz w:val="24"/>
          <w:szCs w:val="24"/>
        </w:rPr>
        <w:t xml:space="preserve">, для всех остальных электросчетчиков, входящих в состав АСКУЭ (расчетных электросчетчиков субабонентов, электросчетчиков технического учета, участвующих в расчетах баланса и т.п.), должны соответствовать </w:t>
      </w:r>
      <w:hyperlink r:id="rId75" w:tooltip="Статические счетчики ватт-часов активной энергии переменного тока (классы точности 1 и 2)" w:history="1">
        <w:r>
          <w:rPr>
            <w:rStyle w:val="a3"/>
            <w:rFonts w:ascii="Times New Roman" w:hAnsi="Times New Roman" w:cs="Times New Roman"/>
          </w:rPr>
          <w:t>ГОСТ 30207</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17.2.12 Для точек учета, где возможны перетоки электроэнергии (прием-отдача), электросчетчики должны обеспечивать учет электроэнергии в обоих направлениях.</w:t>
      </w:r>
    </w:p>
    <w:p w:rsidR="0059492B" w:rsidRDefault="0059492B">
      <w:pPr>
        <w:ind w:firstLine="284"/>
        <w:jc w:val="both"/>
      </w:pPr>
      <w:r>
        <w:rPr>
          <w:rFonts w:ascii="Times New Roman" w:hAnsi="Times New Roman" w:cs="Times New Roman"/>
          <w:sz w:val="24"/>
          <w:szCs w:val="24"/>
        </w:rPr>
        <w:t>17.2.13 Расчетные электросчетчики должны:</w:t>
      </w:r>
    </w:p>
    <w:p w:rsidR="0059492B" w:rsidRDefault="0059492B">
      <w:pPr>
        <w:ind w:firstLine="284"/>
        <w:jc w:val="both"/>
      </w:pPr>
      <w:r>
        <w:rPr>
          <w:rFonts w:ascii="Times New Roman" w:hAnsi="Times New Roman" w:cs="Times New Roman"/>
          <w:sz w:val="24"/>
          <w:szCs w:val="24"/>
        </w:rPr>
        <w:t>17.2.13.1 Обеспечивать измерение электроэнергии с нарастающим итогом и вычисление усредненной мощности за получасовые интервалы времени (при необходимости иметь значения усредненной мощности за более короткие промежутки времени);</w:t>
      </w:r>
    </w:p>
    <w:p w:rsidR="0059492B" w:rsidRDefault="0059492B">
      <w:pPr>
        <w:ind w:firstLine="284"/>
        <w:jc w:val="both"/>
      </w:pPr>
      <w:r>
        <w:rPr>
          <w:rFonts w:ascii="Times New Roman" w:hAnsi="Times New Roman" w:cs="Times New Roman"/>
          <w:sz w:val="24"/>
          <w:szCs w:val="24"/>
        </w:rPr>
        <w:t>17.2.13.2 Иметь возможность хранения профиля нагрузки с получасовым интервалом на глубину не менее 1-го месяца;</w:t>
      </w:r>
    </w:p>
    <w:p w:rsidR="0059492B" w:rsidRDefault="0059492B">
      <w:pPr>
        <w:ind w:firstLine="284"/>
        <w:jc w:val="both"/>
      </w:pPr>
      <w:r>
        <w:rPr>
          <w:rFonts w:ascii="Times New Roman" w:hAnsi="Times New Roman" w:cs="Times New Roman"/>
          <w:sz w:val="24"/>
          <w:szCs w:val="24"/>
        </w:rPr>
        <w:t>17.2.13.3 Иметь цифровой интерфейс (RS-485, RS-232, CAN и т.п.);</w:t>
      </w:r>
    </w:p>
    <w:p w:rsidR="0059492B" w:rsidRDefault="0059492B">
      <w:pPr>
        <w:ind w:firstLine="284"/>
        <w:jc w:val="both"/>
      </w:pPr>
      <w:r>
        <w:rPr>
          <w:rFonts w:ascii="Times New Roman" w:hAnsi="Times New Roman" w:cs="Times New Roman"/>
          <w:sz w:val="24"/>
          <w:szCs w:val="24"/>
        </w:rPr>
        <w:t>17.2.13.4 Иметь календарь и часы (точность хода не ниже ± 2 с в сут с возможностью автоматической коррекции);</w:t>
      </w:r>
    </w:p>
    <w:p w:rsidR="0059492B" w:rsidRDefault="0059492B">
      <w:pPr>
        <w:ind w:firstLine="284"/>
        <w:jc w:val="both"/>
      </w:pPr>
      <w:r>
        <w:rPr>
          <w:rFonts w:ascii="Times New Roman" w:hAnsi="Times New Roman" w:cs="Times New Roman"/>
          <w:sz w:val="24"/>
          <w:szCs w:val="24"/>
        </w:rPr>
        <w:t>17.2.13.5 Иметь энергонезависимую память для обеспечения хранения запрограммированных параметров электросчетчика и сохранения последних данных по активной и реактивной энергии при пропадании питания;</w:t>
      </w:r>
    </w:p>
    <w:p w:rsidR="0059492B" w:rsidRDefault="0059492B">
      <w:pPr>
        <w:ind w:firstLine="284"/>
        <w:jc w:val="both"/>
      </w:pPr>
      <w:r>
        <w:rPr>
          <w:rFonts w:ascii="Times New Roman" w:hAnsi="Times New Roman" w:cs="Times New Roman"/>
          <w:sz w:val="24"/>
          <w:szCs w:val="24"/>
        </w:rPr>
        <w:t>17.2.13.6 Вести «Журнал событий» (фиксация количества перерывов питания, количества и дат связей со счетчиком, приведших к каким-либо изменениям данных, и т.п.);</w:t>
      </w:r>
    </w:p>
    <w:p w:rsidR="0059492B" w:rsidRDefault="0059492B">
      <w:pPr>
        <w:ind w:firstLine="284"/>
        <w:jc w:val="both"/>
      </w:pPr>
      <w:r>
        <w:rPr>
          <w:rFonts w:ascii="Times New Roman" w:hAnsi="Times New Roman" w:cs="Times New Roman"/>
          <w:sz w:val="24"/>
          <w:szCs w:val="24"/>
        </w:rPr>
        <w:t>17.2.13.7 Иметь защиту от несанкционированного изменения параметров;</w:t>
      </w:r>
    </w:p>
    <w:p w:rsidR="0059492B" w:rsidRDefault="0059492B">
      <w:pPr>
        <w:ind w:firstLine="284"/>
        <w:jc w:val="both"/>
      </w:pPr>
      <w:r>
        <w:rPr>
          <w:rFonts w:ascii="Times New Roman" w:hAnsi="Times New Roman" w:cs="Times New Roman"/>
          <w:sz w:val="24"/>
          <w:szCs w:val="24"/>
        </w:rPr>
        <w:t>17.2.13.8 И меть автоматическую диагностику, подтверждающую работоспособность АСКУЭ для ведения коммерческого учета.</w:t>
      </w:r>
    </w:p>
    <w:p w:rsidR="0059492B" w:rsidRDefault="0059492B">
      <w:pPr>
        <w:spacing w:before="120" w:after="120"/>
        <w:jc w:val="center"/>
      </w:pPr>
      <w:r>
        <w:rPr>
          <w:rFonts w:ascii="Times New Roman" w:hAnsi="Times New Roman" w:cs="Times New Roman"/>
          <w:b/>
          <w:bCs/>
          <w:sz w:val="24"/>
          <w:szCs w:val="24"/>
        </w:rPr>
        <w:t>17.3 Требования к АСУД</w:t>
      </w:r>
    </w:p>
    <w:p w:rsidR="0059492B" w:rsidRDefault="0059492B">
      <w:pPr>
        <w:ind w:firstLine="284"/>
        <w:jc w:val="both"/>
      </w:pPr>
      <w:r>
        <w:rPr>
          <w:rFonts w:ascii="Times New Roman" w:hAnsi="Times New Roman" w:cs="Times New Roman"/>
          <w:sz w:val="24"/>
          <w:szCs w:val="24"/>
        </w:rPr>
        <w:t>17.3.1 Оснащение жилых домов и общественных зданий АСУД следует осуществлять по заданию на проектирование согласно требованиям настоящего раздела. Подключение вновь строящихся объектов к существующим сетям АСУД осуществляется в соответствии с техническими условиями, выдаваемыми собственником (владельцем) этих сетей или по его поручению эксплуатирующей организацией.</w:t>
      </w:r>
    </w:p>
    <w:p w:rsidR="0059492B" w:rsidRDefault="0059492B">
      <w:pPr>
        <w:ind w:firstLine="284"/>
        <w:jc w:val="both"/>
      </w:pPr>
      <w:r>
        <w:rPr>
          <w:rFonts w:ascii="Times New Roman" w:hAnsi="Times New Roman" w:cs="Times New Roman"/>
          <w:sz w:val="24"/>
          <w:szCs w:val="24"/>
        </w:rPr>
        <w:t>17.3.2 АСУД должна иметь возможность передачи информации на более высокий иерархический уровень, в том числе в городские и специализированные диспетчерские службы.</w:t>
      </w:r>
    </w:p>
    <w:p w:rsidR="0059492B" w:rsidRDefault="0059492B">
      <w:pPr>
        <w:ind w:firstLine="284"/>
        <w:jc w:val="both"/>
      </w:pPr>
      <w:r>
        <w:rPr>
          <w:rFonts w:ascii="Times New Roman" w:hAnsi="Times New Roman" w:cs="Times New Roman"/>
          <w:sz w:val="24"/>
          <w:szCs w:val="24"/>
        </w:rPr>
        <w:t>17.3.3 В АСУД должны включаться все объекты данной жилой застройки, за исключением</w:t>
      </w:r>
    </w:p>
    <w:p w:rsidR="0059492B" w:rsidRDefault="0059492B">
      <w:pPr>
        <w:ind w:firstLine="284"/>
        <w:jc w:val="both"/>
      </w:pPr>
      <w:bookmarkStart w:id="113" w:name="NORMACS_PAGE_49"/>
      <w:bookmarkEnd w:id="113"/>
      <w:r>
        <w:rPr>
          <w:rFonts w:ascii="Times New Roman" w:hAnsi="Times New Roman" w:cs="Times New Roman"/>
          <w:sz w:val="24"/>
          <w:szCs w:val="24"/>
        </w:rPr>
        <w:t>объектов, где намечается организация внутренних или отраслевых служб диспетчеризации.</w:t>
      </w:r>
    </w:p>
    <w:p w:rsidR="0059492B" w:rsidRDefault="0059492B">
      <w:pPr>
        <w:ind w:firstLine="284"/>
        <w:jc w:val="both"/>
      </w:pPr>
      <w:r>
        <w:rPr>
          <w:rFonts w:ascii="Times New Roman" w:hAnsi="Times New Roman" w:cs="Times New Roman"/>
          <w:sz w:val="24"/>
          <w:szCs w:val="24"/>
        </w:rPr>
        <w:t>17.3.4 АСУД должны выполнять следующие функции:</w:t>
      </w:r>
    </w:p>
    <w:p w:rsidR="0059492B" w:rsidRDefault="0059492B">
      <w:pPr>
        <w:ind w:firstLine="284"/>
        <w:jc w:val="both"/>
      </w:pPr>
      <w:r>
        <w:rPr>
          <w:rFonts w:ascii="Times New Roman" w:hAnsi="Times New Roman" w:cs="Times New Roman"/>
          <w:sz w:val="24"/>
          <w:szCs w:val="24"/>
        </w:rPr>
        <w:t>контроль состояния инженерного оборудования;</w:t>
      </w:r>
    </w:p>
    <w:p w:rsidR="0059492B" w:rsidRDefault="0059492B">
      <w:pPr>
        <w:ind w:firstLine="284"/>
        <w:jc w:val="both"/>
      </w:pPr>
      <w:r>
        <w:rPr>
          <w:rFonts w:ascii="Times New Roman" w:hAnsi="Times New Roman" w:cs="Times New Roman"/>
          <w:sz w:val="24"/>
          <w:szCs w:val="24"/>
        </w:rPr>
        <w:t>управление работой инженерного оборудования;</w:t>
      </w:r>
    </w:p>
    <w:p w:rsidR="0059492B" w:rsidRDefault="0059492B">
      <w:pPr>
        <w:ind w:firstLine="284"/>
        <w:jc w:val="both"/>
      </w:pPr>
      <w:r>
        <w:rPr>
          <w:rFonts w:ascii="Times New Roman" w:hAnsi="Times New Roman" w:cs="Times New Roman"/>
          <w:sz w:val="24"/>
          <w:szCs w:val="24"/>
        </w:rPr>
        <w:t>осуществлять речевую связь в лифтах, подъездах, а также с эксплуатационным персоналом, находящимся в технических помещениях (ТП), чердаках, техподпольях и т.п.;</w:t>
      </w:r>
    </w:p>
    <w:p w:rsidR="0059492B" w:rsidRDefault="0059492B">
      <w:pPr>
        <w:ind w:firstLine="284"/>
        <w:jc w:val="both"/>
      </w:pPr>
      <w:r>
        <w:rPr>
          <w:rFonts w:ascii="Times New Roman" w:hAnsi="Times New Roman" w:cs="Times New Roman"/>
          <w:sz w:val="24"/>
          <w:szCs w:val="24"/>
        </w:rPr>
        <w:t>контроль параметров инженерных систем;</w:t>
      </w:r>
    </w:p>
    <w:p w:rsidR="0059492B" w:rsidRDefault="0059492B">
      <w:pPr>
        <w:ind w:firstLine="284"/>
        <w:jc w:val="both"/>
      </w:pPr>
      <w:r>
        <w:rPr>
          <w:rFonts w:ascii="Times New Roman" w:hAnsi="Times New Roman" w:cs="Times New Roman"/>
          <w:sz w:val="24"/>
          <w:szCs w:val="24"/>
        </w:rPr>
        <w:t>получение информации от автоматизированных систем учета энергопотребления (АСУЭ) в объеме технического учета;</w:t>
      </w:r>
    </w:p>
    <w:p w:rsidR="0059492B" w:rsidRDefault="0059492B">
      <w:pPr>
        <w:ind w:firstLine="284"/>
        <w:jc w:val="both"/>
      </w:pPr>
      <w:r>
        <w:rPr>
          <w:rFonts w:ascii="Times New Roman" w:hAnsi="Times New Roman" w:cs="Times New Roman"/>
          <w:sz w:val="24"/>
          <w:szCs w:val="24"/>
        </w:rPr>
        <w:t>позволять изменять настройки концентраторов, подключать дополнительные датчики и устройства силами специалистов эксплуатирующей организации без нарушения рабочего режима.</w:t>
      </w:r>
    </w:p>
    <w:p w:rsidR="0059492B" w:rsidRDefault="0059492B">
      <w:pPr>
        <w:ind w:firstLine="284"/>
        <w:jc w:val="both"/>
      </w:pPr>
      <w:r>
        <w:rPr>
          <w:rFonts w:ascii="Times New Roman" w:hAnsi="Times New Roman" w:cs="Times New Roman"/>
          <w:sz w:val="24"/>
          <w:szCs w:val="24"/>
        </w:rPr>
        <w:t xml:space="preserve">17.3.5 Объемы оснащения АСУД жилых и общественных зданий приведены в </w:t>
      </w:r>
      <w:hyperlink w:anchor="_ПРИЛОЖЕНИЕ_Б" w:tooltip="приложение Б" w:history="1">
        <w:r>
          <w:rPr>
            <w:rStyle w:val="a3"/>
            <w:rFonts w:ascii="Times New Roman" w:hAnsi="Times New Roman" w:cs="Times New Roman"/>
          </w:rPr>
          <w:t>приложении Б</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 xml:space="preserve">17.3.6 В диспетчерской на средствах отображения (дисплее, мнемощите и т.п.) должна представляться в реальном масштабе времени информация, указанная в </w:t>
      </w:r>
      <w:hyperlink w:anchor="_ПРИЛОЖЕНИЕ_Б" w:tooltip="приложение Б" w:history="1">
        <w:r>
          <w:rPr>
            <w:rStyle w:val="a3"/>
            <w:rFonts w:ascii="Times New Roman" w:hAnsi="Times New Roman" w:cs="Times New Roman"/>
          </w:rPr>
          <w:t>приложении Б</w:t>
        </w:r>
      </w:hyperlink>
      <w:r>
        <w:rPr>
          <w:rFonts w:ascii="Times New Roman" w:hAnsi="Times New Roman" w:cs="Times New Roman"/>
          <w:sz w:val="24"/>
          <w:szCs w:val="24"/>
        </w:rPr>
        <w:t>, с выделением аварийных сигналов, состояния линий связи и результатов отработки команд управления.</w:t>
      </w:r>
    </w:p>
    <w:p w:rsidR="0059492B" w:rsidRDefault="0059492B">
      <w:pPr>
        <w:ind w:firstLine="284"/>
        <w:jc w:val="both"/>
      </w:pPr>
      <w:r>
        <w:rPr>
          <w:rFonts w:ascii="Times New Roman" w:hAnsi="Times New Roman" w:cs="Times New Roman"/>
          <w:sz w:val="24"/>
          <w:szCs w:val="24"/>
        </w:rPr>
        <w:t>Рекомендуется данную информацию представлять на ситуационном плане обслуживаемого района.</w:t>
      </w:r>
    </w:p>
    <w:p w:rsidR="0059492B" w:rsidRDefault="0059492B">
      <w:pPr>
        <w:ind w:firstLine="284"/>
        <w:jc w:val="both"/>
      </w:pPr>
      <w:r>
        <w:rPr>
          <w:rFonts w:ascii="Times New Roman" w:hAnsi="Times New Roman" w:cs="Times New Roman"/>
          <w:sz w:val="24"/>
          <w:szCs w:val="24"/>
        </w:rPr>
        <w:t>17.3.7 Требования по подключению приборов и систем аварийной сигнализации в АСУД, в том числе пожарной безопасности и др., должны учитываться при подготовке задания на проектирование.</w:t>
      </w:r>
    </w:p>
    <w:p w:rsidR="0059492B" w:rsidRDefault="0059492B">
      <w:pPr>
        <w:pStyle w:val="a8"/>
      </w:pPr>
      <w:r>
        <w:rPr>
          <w:rFonts w:ascii="Times New Roman" w:hAnsi="Times New Roman" w:cs="Times New Roman"/>
        </w:rPr>
        <w:t>17.4 Требования к техническим характеристикам устройств сбора и передачи данных (УСПД) для АСКУЭ и АСУД</w:t>
      </w:r>
    </w:p>
    <w:p w:rsidR="0059492B" w:rsidRDefault="0059492B">
      <w:pPr>
        <w:ind w:firstLine="284"/>
        <w:jc w:val="both"/>
      </w:pPr>
      <w:r>
        <w:rPr>
          <w:rFonts w:ascii="Times New Roman" w:hAnsi="Times New Roman" w:cs="Times New Roman"/>
          <w:sz w:val="24"/>
          <w:szCs w:val="24"/>
        </w:rPr>
        <w:t>17.4.1 УСПД в комплексе с программным обеспечением должно быть метрологически аттестовано для применения в коммерческих расчетах, иметь соответствующий сертификат Госстандарта РФ и включено в Госреестр средств измерений РФ, а также иметь разрешение к применению на территории Российской Федерации (сертификат по безопасности).</w:t>
      </w:r>
    </w:p>
    <w:p w:rsidR="0059492B" w:rsidRDefault="0059492B">
      <w:pPr>
        <w:ind w:firstLine="284"/>
        <w:jc w:val="both"/>
      </w:pPr>
      <w:r>
        <w:rPr>
          <w:rFonts w:ascii="Times New Roman" w:hAnsi="Times New Roman" w:cs="Times New Roman"/>
          <w:sz w:val="24"/>
          <w:szCs w:val="24"/>
        </w:rPr>
        <w:t>17.4.2 УСПД должно иметь защиту от несанкционированного доступа как к аппаратной части УСПД (разъемам, функциональным модулям и т.п.), так и к программно-информационному обеспечению.</w:t>
      </w:r>
    </w:p>
    <w:p w:rsidR="0059492B" w:rsidRDefault="0059492B">
      <w:pPr>
        <w:ind w:firstLine="284"/>
        <w:jc w:val="both"/>
      </w:pPr>
      <w:r>
        <w:rPr>
          <w:rFonts w:ascii="Times New Roman" w:hAnsi="Times New Roman" w:cs="Times New Roman"/>
          <w:sz w:val="24"/>
          <w:szCs w:val="24"/>
        </w:rPr>
        <w:t>17.4.3 УСПД должно обеспечивать в автоматическом режиме:</w:t>
      </w:r>
    </w:p>
    <w:p w:rsidR="0059492B" w:rsidRDefault="0059492B">
      <w:pPr>
        <w:ind w:firstLine="284"/>
        <w:jc w:val="both"/>
      </w:pPr>
      <w:r>
        <w:rPr>
          <w:rFonts w:ascii="Times New Roman" w:hAnsi="Times New Roman" w:cs="Times New Roman"/>
          <w:sz w:val="24"/>
          <w:szCs w:val="24"/>
        </w:rPr>
        <w:t>17.4.3.1 Сбор информации от многотарифных счетчиков электроэнергии, счетчиков горячей и холодной воды, счетчиков газа и т.п. на базе специализированных свободнопрограммируемых микропроцессоров по цифровому интерфейсу (типа RS-485, RS-232, CAN и т.п.);</w:t>
      </w:r>
    </w:p>
    <w:p w:rsidR="0059492B" w:rsidRDefault="0059492B">
      <w:pPr>
        <w:ind w:firstLine="284"/>
        <w:jc w:val="both"/>
      </w:pPr>
      <w:r>
        <w:rPr>
          <w:rFonts w:ascii="Times New Roman" w:hAnsi="Times New Roman" w:cs="Times New Roman"/>
          <w:sz w:val="24"/>
          <w:szCs w:val="24"/>
        </w:rPr>
        <w:t>17.4.3.2 Обработку принятой информации в соответствии с начальной установкой УСПД (</w:t>
      </w:r>
      <w:hyperlink w:anchor="п1722" w:tooltip="п. 17.2.2" w:history="1">
        <w:r>
          <w:rPr>
            <w:rStyle w:val="a3"/>
            <w:rFonts w:ascii="Times New Roman" w:hAnsi="Times New Roman" w:cs="Times New Roman"/>
          </w:rPr>
          <w:t>17.2.2</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17.4.3.3 Передачу обобщенных данных по запросу на верхний уровень (в центральное УСПД при его наличии или непосредственно в центр сбора и обработки данных системы), в центр сбора и обработки данных АСКУЭ, АСУД;</w:t>
      </w:r>
    </w:p>
    <w:p w:rsidR="0059492B" w:rsidRDefault="0059492B">
      <w:pPr>
        <w:ind w:firstLine="284"/>
        <w:jc w:val="both"/>
      </w:pPr>
      <w:r>
        <w:rPr>
          <w:rFonts w:ascii="Times New Roman" w:hAnsi="Times New Roman" w:cs="Times New Roman"/>
          <w:sz w:val="24"/>
          <w:szCs w:val="24"/>
        </w:rPr>
        <w:t>17.4.3.4 Корректировку времени и даты счетчиков энергоресурсов с цифровым интерфейсом в соответствии с требованиями энергоснабжающих организаций;</w:t>
      </w:r>
    </w:p>
    <w:p w:rsidR="0059492B" w:rsidRDefault="0059492B">
      <w:pPr>
        <w:ind w:firstLine="284"/>
        <w:jc w:val="both"/>
      </w:pPr>
      <w:r>
        <w:rPr>
          <w:rFonts w:ascii="Times New Roman" w:hAnsi="Times New Roman" w:cs="Times New Roman"/>
          <w:sz w:val="24"/>
          <w:szCs w:val="24"/>
        </w:rPr>
        <w:t>17.4.3.5 Привязку информации от счетчиков энергоресурсов с импульсным выходом к системному времени УСПД;</w:t>
      </w:r>
    </w:p>
    <w:p w:rsidR="0059492B" w:rsidRDefault="0059492B">
      <w:pPr>
        <w:ind w:firstLine="284"/>
        <w:jc w:val="both"/>
      </w:pPr>
      <w:r>
        <w:rPr>
          <w:rFonts w:ascii="Times New Roman" w:hAnsi="Times New Roman" w:cs="Times New Roman"/>
          <w:sz w:val="24"/>
          <w:szCs w:val="24"/>
        </w:rPr>
        <w:t>17.4.3.6 Самодиагностику, обеспечивающую работоспособность системы.</w:t>
      </w:r>
    </w:p>
    <w:p w:rsidR="0059492B" w:rsidRDefault="0059492B">
      <w:pPr>
        <w:pStyle w:val="21"/>
        <w:spacing w:before="0"/>
      </w:pPr>
      <w:r>
        <w:rPr>
          <w:rFonts w:ascii="Times New Roman" w:hAnsi="Times New Roman" w:cs="Times New Roman"/>
        </w:rPr>
        <w:t>17.4.4 УСПД должна обеспечивать установку следующих параметров:</w:t>
      </w:r>
    </w:p>
    <w:p w:rsidR="0059492B" w:rsidRDefault="0059492B">
      <w:pPr>
        <w:ind w:firstLine="284"/>
        <w:jc w:val="both"/>
      </w:pPr>
      <w:r>
        <w:rPr>
          <w:rFonts w:ascii="Times New Roman" w:hAnsi="Times New Roman" w:cs="Times New Roman"/>
          <w:sz w:val="24"/>
          <w:szCs w:val="24"/>
        </w:rPr>
        <w:t>17.4.4.1 При первоначальной установке (настройке), а также в процессе эксплуатации (при замене электросчетчиков, изменении схемы учета и т.п.) установка параметров должна быть возможна только при снятии механической пломбы и вводе паролей, при этом в памяти УСПД («Журнале событий») автоматически должна производится определенная запись с указанием даты и времени;</w:t>
      </w:r>
    </w:p>
    <w:p w:rsidR="0059492B" w:rsidRDefault="0059492B">
      <w:pPr>
        <w:ind w:firstLine="284"/>
        <w:jc w:val="both"/>
      </w:pPr>
      <w:r>
        <w:rPr>
          <w:rFonts w:ascii="Times New Roman" w:hAnsi="Times New Roman" w:cs="Times New Roman"/>
          <w:sz w:val="24"/>
          <w:szCs w:val="24"/>
        </w:rPr>
        <w:t>17.4.4.2 Настройка параметров УСПД под конкретную схему учета энергоресурсов и контроля параметров АСКУЭ и АСУД энергообъекта должна обеспечивать:</w:t>
      </w:r>
    </w:p>
    <w:p w:rsidR="0059492B" w:rsidRDefault="0059492B">
      <w:pPr>
        <w:ind w:firstLine="284"/>
        <w:jc w:val="both"/>
      </w:pPr>
      <w:r>
        <w:rPr>
          <w:rFonts w:ascii="Times New Roman" w:hAnsi="Times New Roman" w:cs="Times New Roman"/>
          <w:sz w:val="24"/>
          <w:szCs w:val="24"/>
        </w:rPr>
        <w:t>ввод расчетных коэффициентов измерительных каналов (коэффициенты трансформации измерительных трансформаторов тока и напряжения);</w:t>
      </w:r>
    </w:p>
    <w:p w:rsidR="0059492B" w:rsidRDefault="0059492B">
      <w:pPr>
        <w:ind w:firstLine="284"/>
        <w:jc w:val="both"/>
      </w:pPr>
      <w:r>
        <w:rPr>
          <w:rFonts w:ascii="Times New Roman" w:hAnsi="Times New Roman" w:cs="Times New Roman"/>
          <w:sz w:val="24"/>
          <w:szCs w:val="24"/>
        </w:rPr>
        <w:t>формирование в группы измерительных каналов учета энергоресурсов и параметров АСДУ для расчета суммарных значений по данным группам;</w:t>
      </w:r>
    </w:p>
    <w:p w:rsidR="0059492B" w:rsidRDefault="0059492B">
      <w:pPr>
        <w:ind w:firstLine="284"/>
        <w:jc w:val="both"/>
      </w:pPr>
      <w:r>
        <w:rPr>
          <w:rFonts w:ascii="Times New Roman" w:hAnsi="Times New Roman" w:cs="Times New Roman"/>
          <w:sz w:val="24"/>
          <w:szCs w:val="24"/>
        </w:rPr>
        <w:t>задание простейшего алгоритма вычисления баланса энергоресурсов и параметров АСДУ;</w:t>
      </w:r>
    </w:p>
    <w:p w:rsidR="0059492B" w:rsidRDefault="0059492B">
      <w:pPr>
        <w:ind w:firstLine="284"/>
        <w:jc w:val="both"/>
      </w:pPr>
      <w:r>
        <w:rPr>
          <w:rFonts w:ascii="Times New Roman" w:hAnsi="Times New Roman" w:cs="Times New Roman"/>
          <w:sz w:val="24"/>
          <w:szCs w:val="24"/>
        </w:rPr>
        <w:t>установку интервала опроса электросчетчиков с цифровым выходом, свободнопрограммируемых контроллеров;</w:t>
      </w:r>
    </w:p>
    <w:p w:rsidR="0059492B" w:rsidRDefault="0059492B">
      <w:pPr>
        <w:ind w:firstLine="284"/>
        <w:jc w:val="both"/>
      </w:pPr>
      <w:r>
        <w:rPr>
          <w:rFonts w:ascii="Times New Roman" w:hAnsi="Times New Roman" w:cs="Times New Roman"/>
          <w:sz w:val="24"/>
          <w:szCs w:val="24"/>
        </w:rPr>
        <w:t>установку текущих значений времени и даты.</w:t>
      </w:r>
    </w:p>
    <w:p w:rsidR="0059492B" w:rsidRDefault="0059492B">
      <w:pPr>
        <w:spacing w:before="120" w:after="120"/>
        <w:jc w:val="center"/>
      </w:pPr>
      <w:r>
        <w:rPr>
          <w:rFonts w:ascii="Times New Roman" w:hAnsi="Times New Roman" w:cs="Times New Roman"/>
          <w:b/>
          <w:bCs/>
          <w:sz w:val="24"/>
          <w:szCs w:val="24"/>
        </w:rPr>
        <w:t>17.5 Требования к техническим характеристикам УСПД для АСКУЭ и АСУД</w:t>
      </w:r>
    </w:p>
    <w:p w:rsidR="0059492B" w:rsidRDefault="0059492B">
      <w:pPr>
        <w:ind w:firstLine="284"/>
        <w:jc w:val="both"/>
      </w:pPr>
      <w:r>
        <w:rPr>
          <w:rFonts w:ascii="Times New Roman" w:hAnsi="Times New Roman" w:cs="Times New Roman"/>
          <w:sz w:val="24"/>
          <w:szCs w:val="24"/>
        </w:rPr>
        <w:t>17.5.1 УСПД должны обеспечивать: объединение в сеть с другими УСПД, как правило, по интерфейсу типа RS-485;</w:t>
      </w:r>
    </w:p>
    <w:p w:rsidR="0059492B" w:rsidRDefault="0059492B">
      <w:pPr>
        <w:ind w:firstLine="284"/>
        <w:jc w:val="both"/>
      </w:pPr>
      <w:r>
        <w:rPr>
          <w:rFonts w:ascii="Times New Roman" w:hAnsi="Times New Roman" w:cs="Times New Roman"/>
          <w:sz w:val="24"/>
          <w:szCs w:val="24"/>
        </w:rPr>
        <w:t>каскадное включение нескольких УСПД по интерфейсу типа ИРПС (по принципу «ведущий - ведомый»);</w:t>
      </w:r>
    </w:p>
    <w:p w:rsidR="0059492B" w:rsidRDefault="0059492B">
      <w:pPr>
        <w:ind w:firstLine="284"/>
        <w:jc w:val="both"/>
      </w:pPr>
      <w:r>
        <w:rPr>
          <w:rFonts w:ascii="Times New Roman" w:hAnsi="Times New Roman" w:cs="Times New Roman"/>
          <w:sz w:val="24"/>
          <w:szCs w:val="24"/>
        </w:rPr>
        <w:t>выход в локальную вычислительную сеть (типа Ethernet);</w:t>
      </w:r>
    </w:p>
    <w:p w:rsidR="0059492B" w:rsidRDefault="0059492B">
      <w:pPr>
        <w:ind w:firstLine="284"/>
        <w:jc w:val="both"/>
      </w:pPr>
      <w:r>
        <w:rPr>
          <w:rFonts w:ascii="Times New Roman" w:hAnsi="Times New Roman" w:cs="Times New Roman"/>
          <w:sz w:val="24"/>
          <w:szCs w:val="24"/>
        </w:rPr>
        <w:t>передачу данных по коммуникационным каналам в центры сбора и обработки информации (по основному и резервному);</w:t>
      </w:r>
    </w:p>
    <w:p w:rsidR="0059492B" w:rsidRDefault="0059492B">
      <w:pPr>
        <w:ind w:firstLine="284"/>
        <w:jc w:val="both"/>
      </w:pPr>
      <w:r>
        <w:rPr>
          <w:rFonts w:ascii="Times New Roman" w:hAnsi="Times New Roman" w:cs="Times New Roman"/>
          <w:sz w:val="24"/>
          <w:szCs w:val="24"/>
        </w:rPr>
        <w:t>возможность установки параметров с PC-компьютера (через оптопорт) или через встроенную клавиатуру и табло.</w:t>
      </w:r>
    </w:p>
    <w:p w:rsidR="0059492B" w:rsidRDefault="0059492B">
      <w:pPr>
        <w:ind w:firstLine="284"/>
        <w:jc w:val="both"/>
      </w:pPr>
      <w:r>
        <w:rPr>
          <w:rFonts w:ascii="Times New Roman" w:hAnsi="Times New Roman" w:cs="Times New Roman"/>
          <w:sz w:val="24"/>
          <w:szCs w:val="24"/>
        </w:rPr>
        <w:t xml:space="preserve">17.5.2 УСПД должны обеспечивать выработку текущего времени с погрешностью не более </w:t>
      </w:r>
      <w:bookmarkStart w:id="114" w:name="NORMACS_PAGE_50"/>
      <w:bookmarkEnd w:id="114"/>
      <w:r>
        <w:rPr>
          <w:rFonts w:ascii="Times New Roman" w:hAnsi="Times New Roman" w:cs="Times New Roman"/>
          <w:sz w:val="24"/>
          <w:szCs w:val="24"/>
        </w:rPr>
        <w:t>1 с в сут как при наличии внешнего питания, так и при полном обесточивании устройства.</w:t>
      </w:r>
    </w:p>
    <w:p w:rsidR="0059492B" w:rsidRDefault="0059492B">
      <w:pPr>
        <w:ind w:firstLine="284"/>
        <w:jc w:val="both"/>
      </w:pPr>
      <w:r>
        <w:rPr>
          <w:rFonts w:ascii="Times New Roman" w:hAnsi="Times New Roman" w:cs="Times New Roman"/>
          <w:sz w:val="24"/>
          <w:szCs w:val="24"/>
        </w:rPr>
        <w:t>17.5.3 УСПД должны обеспечивать хранение:</w:t>
      </w:r>
    </w:p>
    <w:p w:rsidR="0059492B" w:rsidRDefault="0059492B">
      <w:pPr>
        <w:ind w:firstLine="284"/>
        <w:jc w:val="both"/>
      </w:pPr>
      <w:r>
        <w:rPr>
          <w:rFonts w:ascii="Times New Roman" w:hAnsi="Times New Roman" w:cs="Times New Roman"/>
          <w:sz w:val="24"/>
          <w:szCs w:val="24"/>
        </w:rPr>
        <w:t>суточных графиков нагрузки средних тридцатиминутных мощностей по каждому каналу не менее 15 сут;</w:t>
      </w:r>
    </w:p>
    <w:p w:rsidR="0059492B" w:rsidRDefault="0059492B">
      <w:pPr>
        <w:ind w:firstLine="284"/>
        <w:jc w:val="both"/>
      </w:pPr>
      <w:r>
        <w:rPr>
          <w:rFonts w:ascii="Times New Roman" w:hAnsi="Times New Roman" w:cs="Times New Roman"/>
          <w:sz w:val="24"/>
          <w:szCs w:val="24"/>
        </w:rPr>
        <w:t>суточных графиков нагрузки средних тридцатиминутных мощностей по каждой группе не менее 3 мес;</w:t>
      </w:r>
    </w:p>
    <w:p w:rsidR="0059492B" w:rsidRDefault="0059492B">
      <w:pPr>
        <w:ind w:firstLine="284"/>
        <w:jc w:val="both"/>
      </w:pPr>
      <w:r>
        <w:rPr>
          <w:rFonts w:ascii="Times New Roman" w:hAnsi="Times New Roman" w:cs="Times New Roman"/>
          <w:sz w:val="24"/>
          <w:szCs w:val="24"/>
        </w:rPr>
        <w:t>расход энергоресурсов за месяц по каждому каналу не менее 18 мес, по группам - не менее 3 лет;</w:t>
      </w:r>
    </w:p>
    <w:p w:rsidR="0059492B" w:rsidRDefault="0059492B">
      <w:pPr>
        <w:ind w:firstLine="284"/>
        <w:jc w:val="both"/>
      </w:pPr>
      <w:r>
        <w:rPr>
          <w:rFonts w:ascii="Times New Roman" w:hAnsi="Times New Roman" w:cs="Times New Roman"/>
          <w:sz w:val="24"/>
          <w:szCs w:val="24"/>
        </w:rPr>
        <w:t>другой необходимой информации, хранимой в свободнопрограммируемых контроллерах.</w:t>
      </w:r>
    </w:p>
    <w:p w:rsidR="0059492B" w:rsidRDefault="0059492B">
      <w:pPr>
        <w:ind w:firstLine="284"/>
        <w:jc w:val="both"/>
      </w:pPr>
      <w:r>
        <w:rPr>
          <w:rFonts w:ascii="Times New Roman" w:hAnsi="Times New Roman" w:cs="Times New Roman"/>
          <w:sz w:val="24"/>
          <w:szCs w:val="24"/>
        </w:rPr>
        <w:t>17.5.4 УСПД рекомендуется применять в однокорпусном исполнении.</w:t>
      </w:r>
    </w:p>
    <w:p w:rsidR="0059492B" w:rsidRDefault="0059492B">
      <w:pPr>
        <w:ind w:firstLine="284"/>
        <w:jc w:val="both"/>
      </w:pPr>
      <w:r>
        <w:rPr>
          <w:rFonts w:ascii="Times New Roman" w:hAnsi="Times New Roman" w:cs="Times New Roman"/>
          <w:sz w:val="24"/>
          <w:szCs w:val="24"/>
        </w:rPr>
        <w:t>Конструкция УСПД должна обеспечить их размещение как на стандартных панелях, так и в шкафах одностороннего обслуживания.</w:t>
      </w:r>
    </w:p>
    <w:p w:rsidR="0059492B" w:rsidRDefault="0059492B">
      <w:pPr>
        <w:ind w:firstLine="284"/>
        <w:jc w:val="both"/>
      </w:pPr>
      <w:r>
        <w:rPr>
          <w:rFonts w:ascii="Times New Roman" w:hAnsi="Times New Roman" w:cs="Times New Roman"/>
          <w:sz w:val="24"/>
          <w:szCs w:val="24"/>
        </w:rPr>
        <w:t>Время восстановления работоспособности УСПД на месте их установки путем замены модулей должно составлять не более 1 ч.</w:t>
      </w:r>
    </w:p>
    <w:p w:rsidR="0059492B" w:rsidRDefault="0059492B">
      <w:pPr>
        <w:pStyle w:val="a8"/>
      </w:pPr>
      <w:r>
        <w:rPr>
          <w:rFonts w:ascii="Times New Roman" w:hAnsi="Times New Roman" w:cs="Times New Roman"/>
        </w:rPr>
        <w:t>17.6 Технические требования к каналам связи для передачи информации АСКУЭ и АСУД</w:t>
      </w:r>
    </w:p>
    <w:p w:rsidR="0059492B" w:rsidRDefault="0059492B">
      <w:pPr>
        <w:ind w:firstLine="284"/>
        <w:jc w:val="both"/>
      </w:pPr>
      <w:r>
        <w:rPr>
          <w:rFonts w:ascii="Times New Roman" w:hAnsi="Times New Roman" w:cs="Times New Roman"/>
          <w:sz w:val="24"/>
          <w:szCs w:val="24"/>
        </w:rPr>
        <w:t>17.6.1 Каналы связи, используемые для организации АСКУЭ и АСУД, могут быть построены на основе цифровых, аналоговых, спутниковых, радио- или сотовых систем связи.</w:t>
      </w:r>
    </w:p>
    <w:p w:rsidR="0059492B" w:rsidRDefault="0059492B">
      <w:pPr>
        <w:ind w:firstLine="284"/>
        <w:jc w:val="both"/>
      </w:pPr>
      <w:r>
        <w:rPr>
          <w:rFonts w:ascii="Times New Roman" w:hAnsi="Times New Roman" w:cs="Times New Roman"/>
          <w:sz w:val="24"/>
          <w:szCs w:val="24"/>
        </w:rPr>
        <w:t>17.6.2 Каналы связи должны обеспечивать возможность установления прямого и непрерывного соединения между АСКУЭ и АСУД.</w:t>
      </w:r>
    </w:p>
    <w:p w:rsidR="0059492B" w:rsidRDefault="0059492B">
      <w:pPr>
        <w:ind w:firstLine="284"/>
        <w:jc w:val="both"/>
      </w:pPr>
      <w:r>
        <w:rPr>
          <w:rFonts w:ascii="Times New Roman" w:hAnsi="Times New Roman" w:cs="Times New Roman"/>
          <w:sz w:val="24"/>
          <w:szCs w:val="24"/>
        </w:rPr>
        <w:t>17.6.3 Технические характеристики каналов должны обеспечивать скорость передачи информации в канале не ниже 24 кБит/с при коэффициенте надежности канала 0,9. При использовании сотовых систем связи допускается работа на скорости 9,6 кБит/с, а при использовании спутниковых систем - работа на скорости, определенной для этих систем.</w:t>
      </w:r>
    </w:p>
    <w:p w:rsidR="0059492B" w:rsidRDefault="0059492B">
      <w:pPr>
        <w:ind w:firstLine="284"/>
        <w:jc w:val="both"/>
      </w:pPr>
      <w:r>
        <w:rPr>
          <w:rFonts w:ascii="Times New Roman" w:hAnsi="Times New Roman" w:cs="Times New Roman"/>
          <w:sz w:val="24"/>
          <w:szCs w:val="24"/>
        </w:rPr>
        <w:t>17.6.4 Каналы связи должны быть постоянно подключены к АСКУЭ и АСУД, не допускается их использование для иных целей.</w:t>
      </w:r>
    </w:p>
    <w:p w:rsidR="0059492B" w:rsidRDefault="0059492B">
      <w:pPr>
        <w:ind w:firstLine="284"/>
        <w:jc w:val="both"/>
      </w:pPr>
      <w:r>
        <w:rPr>
          <w:rFonts w:ascii="Times New Roman" w:hAnsi="Times New Roman" w:cs="Times New Roman"/>
          <w:sz w:val="24"/>
          <w:szCs w:val="24"/>
        </w:rPr>
        <w:t>17.6.5 Все автоматизированные системы коммерческого учета электроэнергии должны иметь основной и резервный каналы связи вне зависимости от технического решения (телефонные линии, радиоканал и т.п.).</w:t>
      </w:r>
    </w:p>
    <w:p w:rsidR="0059492B" w:rsidRDefault="0059492B">
      <w:pPr>
        <w:spacing w:before="120" w:after="120"/>
        <w:jc w:val="center"/>
      </w:pPr>
      <w:r>
        <w:rPr>
          <w:rFonts w:ascii="Times New Roman" w:hAnsi="Times New Roman" w:cs="Times New Roman"/>
          <w:b/>
          <w:bCs/>
          <w:sz w:val="24"/>
          <w:szCs w:val="24"/>
        </w:rPr>
        <w:t>17.7 Общие требования к программным средствам АСКУЭ и АСУД</w:t>
      </w:r>
    </w:p>
    <w:p w:rsidR="0059492B" w:rsidRDefault="0059492B">
      <w:pPr>
        <w:ind w:firstLine="284"/>
        <w:jc w:val="both"/>
      </w:pPr>
      <w:r>
        <w:rPr>
          <w:rFonts w:ascii="Times New Roman" w:hAnsi="Times New Roman" w:cs="Times New Roman"/>
          <w:sz w:val="24"/>
          <w:szCs w:val="24"/>
        </w:rPr>
        <w:t>17.7.1 Программные средства АСКУЭ и АСУД должны обеспечить:</w:t>
      </w:r>
    </w:p>
    <w:p w:rsidR="0059492B" w:rsidRDefault="0059492B">
      <w:pPr>
        <w:ind w:firstLine="284"/>
        <w:jc w:val="both"/>
      </w:pPr>
      <w:r>
        <w:rPr>
          <w:rFonts w:ascii="Times New Roman" w:hAnsi="Times New Roman" w:cs="Times New Roman"/>
          <w:sz w:val="24"/>
          <w:szCs w:val="24"/>
        </w:rPr>
        <w:t>безотказную работу в течение всего срока службы устройства, а при обновлении версий - полную совместимость и сохранение всех ранее установленных и хранимых параметров;</w:t>
      </w:r>
    </w:p>
    <w:p w:rsidR="0059492B" w:rsidRDefault="0059492B">
      <w:pPr>
        <w:ind w:firstLine="284"/>
        <w:jc w:val="both"/>
      </w:pPr>
      <w:r>
        <w:rPr>
          <w:rFonts w:ascii="Times New Roman" w:hAnsi="Times New Roman" w:cs="Times New Roman"/>
          <w:sz w:val="24"/>
          <w:szCs w:val="24"/>
        </w:rPr>
        <w:t>автозагрузку операционной системы или программы управления устройства, автосохранение всех установленных параметров и подлежащих хранению данных при любых сбоях в работе устройства;</w:t>
      </w:r>
    </w:p>
    <w:p w:rsidR="0059492B" w:rsidRDefault="0059492B">
      <w:pPr>
        <w:ind w:firstLine="284"/>
        <w:jc w:val="both"/>
      </w:pPr>
      <w:r>
        <w:rPr>
          <w:rFonts w:ascii="Times New Roman" w:hAnsi="Times New Roman" w:cs="Times New Roman"/>
          <w:sz w:val="24"/>
          <w:szCs w:val="24"/>
        </w:rPr>
        <w:t>автоматическое самотестирование по всем параметрам;</w:t>
      </w:r>
    </w:p>
    <w:p w:rsidR="0059492B" w:rsidRDefault="0059492B">
      <w:pPr>
        <w:ind w:firstLine="284"/>
        <w:jc w:val="both"/>
      </w:pPr>
      <w:r>
        <w:rPr>
          <w:rFonts w:ascii="Times New Roman" w:hAnsi="Times New Roman" w:cs="Times New Roman"/>
          <w:sz w:val="24"/>
          <w:szCs w:val="24"/>
        </w:rPr>
        <w:t>вычисление всех необходимых показателей энергопотребления, возможность изменения в процессе работы состава и количества учитываемых параметров, а также механизмов их вычислений;</w:t>
      </w:r>
    </w:p>
    <w:p w:rsidR="0059492B" w:rsidRDefault="0059492B">
      <w:pPr>
        <w:ind w:firstLine="284"/>
        <w:jc w:val="both"/>
      </w:pPr>
      <w:r>
        <w:rPr>
          <w:rFonts w:ascii="Times New Roman" w:hAnsi="Times New Roman" w:cs="Times New Roman"/>
          <w:sz w:val="24"/>
          <w:szCs w:val="24"/>
        </w:rPr>
        <w:t>ведение «Журнала событий», фиксирующего все входы в программное обеспечение, его изменения, а также все нарушения нормального функционирования устройства (сбои питания, потеря информации от электросчетчика, пропадания канала связи и т.п.).</w:t>
      </w:r>
    </w:p>
    <w:p w:rsidR="0059492B" w:rsidRDefault="0059492B">
      <w:pPr>
        <w:ind w:firstLine="284"/>
        <w:jc w:val="both"/>
      </w:pPr>
      <w:r>
        <w:rPr>
          <w:rFonts w:ascii="Times New Roman" w:hAnsi="Times New Roman" w:cs="Times New Roman"/>
          <w:sz w:val="24"/>
          <w:szCs w:val="24"/>
        </w:rPr>
        <w:t>17.7.2 Программные средства АСКУЭ и АСУД должны иметь механизмы как аппаратной (пломбирование каналов ввода программных средств, установка электронных ключей блокировки доступа), так и программной защиты (система паролей) от несанкционированного доступа.</w:t>
      </w:r>
    </w:p>
    <w:p w:rsidR="0059492B" w:rsidRDefault="0059492B">
      <w:pPr>
        <w:ind w:firstLine="284"/>
        <w:jc w:val="both"/>
      </w:pPr>
      <w:r>
        <w:rPr>
          <w:rFonts w:ascii="Times New Roman" w:hAnsi="Times New Roman" w:cs="Times New Roman"/>
          <w:sz w:val="24"/>
          <w:szCs w:val="24"/>
        </w:rPr>
        <w:t>17.7.3 Форматы и протоколы передачи данных УСПД должны быть построены на основе «открытых» промышленных стандартов, т. е. должны позволять использовать их в составе АСКУЭ и АСУД различных разработчиков, иметь возможность транспортировать данные в различные СУБД, электронные таблицы и другие типы программных приложений для дальнейшей обработки и хранения информации.</w:t>
      </w:r>
    </w:p>
    <w:p w:rsidR="0059492B" w:rsidRDefault="0059492B">
      <w:pPr>
        <w:ind w:firstLine="284"/>
        <w:jc w:val="both"/>
      </w:pPr>
      <w:r>
        <w:rPr>
          <w:rFonts w:ascii="Times New Roman" w:hAnsi="Times New Roman" w:cs="Times New Roman"/>
          <w:sz w:val="24"/>
          <w:szCs w:val="24"/>
        </w:rPr>
        <w:t>17.7.4 В нормальном режиме работы обмен информацией с системой верхнего уровня АСКУЭ и АСУД производится по сигналам запроса этой системы, при этом должны передаваться запрашиваемые и хранимые в УСПД параметры, как правило, обобщенного характера.</w:t>
      </w:r>
    </w:p>
    <w:p w:rsidR="0059492B" w:rsidRDefault="0059492B">
      <w:pPr>
        <w:ind w:firstLine="284"/>
        <w:jc w:val="both"/>
      </w:pPr>
      <w:r>
        <w:rPr>
          <w:rFonts w:ascii="Times New Roman" w:hAnsi="Times New Roman" w:cs="Times New Roman"/>
          <w:sz w:val="24"/>
          <w:szCs w:val="24"/>
        </w:rPr>
        <w:t>При нарушениях в работе или фиксации несанкционированного вмешательства программное обеспечение должно обеспечить автоматический перевод УСПД в режим передачи информации на верхний уровень сбора информации.</w:t>
      </w:r>
    </w:p>
    <w:p w:rsidR="0059492B" w:rsidRDefault="0059492B">
      <w:pPr>
        <w:ind w:firstLine="284"/>
        <w:jc w:val="both"/>
      </w:pPr>
      <w:r>
        <w:rPr>
          <w:rFonts w:ascii="Times New Roman" w:hAnsi="Times New Roman" w:cs="Times New Roman"/>
          <w:sz w:val="24"/>
          <w:szCs w:val="24"/>
        </w:rPr>
        <w:t>17.7.5 После запуска УСПД в работу процессы передачи информации на верхний уровень, взаимодействия с внешними устройствами, отображения информации, подключение новых каналов учета и передачи информации не должны влиять на процесс сбора, накопления и хранения информации в УСПД.</w:t>
      </w:r>
    </w:p>
    <w:p w:rsidR="0059492B" w:rsidRDefault="0059492B">
      <w:pPr>
        <w:pStyle w:val="1"/>
        <w:rPr>
          <w:rFonts w:eastAsia="Times New Roman"/>
        </w:rPr>
      </w:pPr>
      <w:bookmarkStart w:id="115" w:name="_18_ЗАЩИТНЫЕ_МЕРЫ"/>
      <w:bookmarkEnd w:id="115"/>
      <w:r>
        <w:rPr>
          <w:rFonts w:ascii="Times New Roman" w:eastAsia="Times New Roman" w:hAnsi="Times New Roman" w:cs="Times New Roman"/>
        </w:rPr>
        <w:t>18 ЗАЩИТНЫЕ МЕРЫ БЕЗОПАСНОСТИ</w:t>
      </w:r>
    </w:p>
    <w:p w:rsidR="0059492B" w:rsidRDefault="0059492B">
      <w:pPr>
        <w:ind w:firstLine="284"/>
        <w:jc w:val="both"/>
        <w:rPr>
          <w:rFonts w:eastAsiaTheme="minorEastAsia"/>
        </w:rPr>
      </w:pPr>
      <w:r>
        <w:rPr>
          <w:rFonts w:ascii="Times New Roman" w:hAnsi="Times New Roman" w:cs="Times New Roman"/>
          <w:sz w:val="24"/>
          <w:szCs w:val="24"/>
        </w:rPr>
        <w:t xml:space="preserve">18.1 Заземление и защитные меры безопасности в электроустановках жилых и общественных зданий должны соответствовать требованиям 1.7, 7.1, 7.2 </w:t>
      </w:r>
      <w:hyperlink r:id="rId76" w:tooltip="Правила устройства электроустановок" w:history="1">
        <w:r>
          <w:rPr>
            <w:rStyle w:val="a3"/>
            <w:rFonts w:ascii="Times New Roman" w:hAnsi="Times New Roman" w:cs="Times New Roman"/>
          </w:rPr>
          <w:t>ПУЭ</w:t>
        </w:r>
      </w:hyperlink>
      <w:r>
        <w:rPr>
          <w:rFonts w:ascii="Times New Roman" w:hAnsi="Times New Roman" w:cs="Times New Roman"/>
          <w:sz w:val="24"/>
          <w:szCs w:val="24"/>
        </w:rPr>
        <w:t xml:space="preserve"> и </w:t>
      </w:r>
      <w:hyperlink r:id="rId77" w:tooltip="Электротехнические устройства" w:history="1">
        <w:r>
          <w:rPr>
            <w:rStyle w:val="a3"/>
            <w:rFonts w:ascii="Times New Roman" w:hAnsi="Times New Roman" w:cs="Times New Roman"/>
          </w:rPr>
          <w:t>СНиП 3.05.06</w:t>
        </w:r>
      </w:hyperlink>
      <w:r>
        <w:rPr>
          <w:rFonts w:ascii="Times New Roman" w:hAnsi="Times New Roman" w:cs="Times New Roman"/>
          <w:sz w:val="24"/>
          <w:szCs w:val="24"/>
        </w:rPr>
        <w:t>.</w:t>
      </w:r>
      <w:bookmarkStart w:id="116" w:name="NORMACS_PAGE_51"/>
      <w:bookmarkEnd w:id="116"/>
    </w:p>
    <w:p w:rsidR="0059492B" w:rsidRDefault="0059492B">
      <w:pPr>
        <w:pStyle w:val="1"/>
        <w:rPr>
          <w:rFonts w:eastAsia="Times New Roman"/>
        </w:rPr>
      </w:pPr>
      <w:bookmarkStart w:id="117" w:name="_ПРИЛОЖЕНИЕ_А"/>
      <w:bookmarkEnd w:id="117"/>
      <w:r>
        <w:rPr>
          <w:rFonts w:ascii="Times New Roman" w:eastAsia="Times New Roman" w:hAnsi="Times New Roman" w:cs="Times New Roman"/>
        </w:rPr>
        <w:t>ПРИЛОЖЕНИЕ А</w:t>
      </w:r>
    </w:p>
    <w:p w:rsidR="0059492B" w:rsidRDefault="0059492B">
      <w:pPr>
        <w:spacing w:before="120" w:after="120"/>
        <w:jc w:val="center"/>
        <w:rPr>
          <w:rFonts w:eastAsiaTheme="minorEastAsia"/>
        </w:rPr>
      </w:pPr>
      <w:r>
        <w:rPr>
          <w:rFonts w:ascii="Times New Roman" w:hAnsi="Times New Roman" w:cs="Times New Roman"/>
          <w:i/>
          <w:iCs/>
          <w:sz w:val="24"/>
          <w:szCs w:val="24"/>
        </w:rPr>
        <w:t>(рекомендуемое)</w:t>
      </w:r>
    </w:p>
    <w:p w:rsidR="0059492B" w:rsidRDefault="0059492B">
      <w:pPr>
        <w:pStyle w:val="a8"/>
      </w:pPr>
      <w:r>
        <w:rPr>
          <w:rFonts w:ascii="Times New Roman" w:hAnsi="Times New Roman" w:cs="Times New Roman"/>
        </w:rPr>
        <w:t>РЕКОМЕНДАЦИИ ПО ПРИМЕНЕНИЮ УСТРОЙСТВ ЗАЩИТНОГО ОТКЛЮЧЕНИЯ В ЭЛЕКТРОУСТАНОВКАХ ЖИЛЫХ ЗДАНИЙ</w:t>
      </w:r>
    </w:p>
    <w:p w:rsidR="0059492B" w:rsidRDefault="0059492B">
      <w:pPr>
        <w:spacing w:before="120" w:after="120"/>
        <w:jc w:val="center"/>
      </w:pPr>
      <w:r>
        <w:rPr>
          <w:rFonts w:ascii="Times New Roman" w:hAnsi="Times New Roman" w:cs="Times New Roman"/>
          <w:b/>
          <w:bCs/>
          <w:sz w:val="24"/>
          <w:szCs w:val="24"/>
        </w:rPr>
        <w:t>А.1 Общая часть</w:t>
      </w:r>
    </w:p>
    <w:p w:rsidR="0059492B" w:rsidRDefault="0059492B">
      <w:pPr>
        <w:ind w:firstLine="284"/>
        <w:jc w:val="both"/>
      </w:pPr>
      <w:r>
        <w:rPr>
          <w:rFonts w:ascii="Times New Roman" w:hAnsi="Times New Roman" w:cs="Times New Roman"/>
          <w:sz w:val="24"/>
          <w:szCs w:val="24"/>
        </w:rPr>
        <w:t>А.1.1 Для защиты от поражения электрическим током УЗО, как правило, должно применяться в отдельных групповых линиях. Допускается присоединение к одному УЗО нескольких групповых линий через отдельные автоматические выключатели (предохранители).</w:t>
      </w:r>
    </w:p>
    <w:p w:rsidR="0059492B" w:rsidRDefault="0059492B">
      <w:pPr>
        <w:ind w:firstLine="284"/>
        <w:jc w:val="both"/>
      </w:pPr>
      <w:r>
        <w:rPr>
          <w:rFonts w:ascii="Times New Roman" w:hAnsi="Times New Roman" w:cs="Times New Roman"/>
          <w:sz w:val="24"/>
          <w:szCs w:val="24"/>
        </w:rPr>
        <w:t xml:space="preserve">А.1.2 Суммарное значение тока утечки сети с учетом присоединяемых стационарных и переносных электроприемников в нормальном режиме работы не должно превосходить </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bscript"/>
        </w:rPr>
        <w:t>3</w:t>
      </w:r>
      <w:r>
        <w:rPr>
          <w:rFonts w:ascii="Times New Roman" w:hAnsi="Times New Roman" w:cs="Times New Roman"/>
          <w:sz w:val="24"/>
          <w:szCs w:val="24"/>
        </w:rPr>
        <w:t xml:space="preserve"> номинального тока УЗО. При отсутствии данных о токах утечки электроприемников его следует принимать из расчета 0,4 мА на 1 А тока нагрузки, а ток утечки сети - из расчета 10 мкА на 1 м длины фазного проводника.</w:t>
      </w:r>
    </w:p>
    <w:p w:rsidR="0059492B" w:rsidRDefault="0059492B">
      <w:pPr>
        <w:ind w:firstLine="284"/>
        <w:jc w:val="both"/>
      </w:pPr>
      <w:r>
        <w:rPr>
          <w:rFonts w:ascii="Times New Roman" w:hAnsi="Times New Roman" w:cs="Times New Roman"/>
          <w:sz w:val="24"/>
          <w:szCs w:val="24"/>
        </w:rPr>
        <w:t xml:space="preserve">А.1.3 При выборе уставки УЗО необходимо учитывать, что в соответствии с </w:t>
      </w:r>
      <w:hyperlink r:id="rId78" w:tooltip="Устройства защитные, управляемые дифференциальным (остаточным) током. Общие требования и методы испытаний" w:history="1">
        <w:r>
          <w:rPr>
            <w:rStyle w:val="a3"/>
            <w:rFonts w:ascii="Times New Roman" w:hAnsi="Times New Roman" w:cs="Times New Roman"/>
          </w:rPr>
          <w:t>ГОСТ Р 50807</w:t>
        </w:r>
      </w:hyperlink>
      <w:r>
        <w:rPr>
          <w:rFonts w:ascii="Times New Roman" w:hAnsi="Times New Roman" w:cs="Times New Roman"/>
          <w:sz w:val="24"/>
          <w:szCs w:val="24"/>
        </w:rPr>
        <w:t xml:space="preserve"> значение отключающего дифференциального тока находится в зоне от 0,5-1 номинального тока уставки.</w:t>
      </w:r>
    </w:p>
    <w:p w:rsidR="0059492B" w:rsidRDefault="0059492B">
      <w:pPr>
        <w:ind w:firstLine="284"/>
        <w:jc w:val="both"/>
      </w:pPr>
      <w:r>
        <w:rPr>
          <w:rFonts w:ascii="Times New Roman" w:hAnsi="Times New Roman" w:cs="Times New Roman"/>
          <w:sz w:val="24"/>
          <w:szCs w:val="24"/>
        </w:rPr>
        <w:t>А.1.4 Рекомендуется использовать УЗО, при срабатывании которых происходит отключение всех рабочих проводников, в том числе и нулевого рабочего, при этом наличие защиты от сверхтока в нулевом полюсе не требуется.</w:t>
      </w:r>
    </w:p>
    <w:p w:rsidR="0059492B" w:rsidRDefault="0059492B">
      <w:pPr>
        <w:ind w:firstLine="284"/>
        <w:jc w:val="both"/>
      </w:pPr>
      <w:r>
        <w:rPr>
          <w:rFonts w:ascii="Times New Roman" w:hAnsi="Times New Roman" w:cs="Times New Roman"/>
          <w:sz w:val="24"/>
          <w:szCs w:val="24"/>
        </w:rPr>
        <w:t>А.1.5 Применяемые типы УЗО функционально должны предусматривать возможность проверки их работоспособности, проверка УЗО (тестирование) для жилых объектов должна проводиться не реже одного раза в три месяца, о чем должна быть запись в инструкции по эксплуатации завода-изготовителя.</w:t>
      </w:r>
    </w:p>
    <w:p w:rsidR="0059492B" w:rsidRDefault="0059492B">
      <w:pPr>
        <w:ind w:firstLine="284"/>
        <w:jc w:val="both"/>
      </w:pPr>
      <w:r>
        <w:rPr>
          <w:rFonts w:ascii="Times New Roman" w:hAnsi="Times New Roman" w:cs="Times New Roman"/>
          <w:sz w:val="24"/>
          <w:szCs w:val="24"/>
        </w:rPr>
        <w:t>А.1.6 Необходимость применения УЗО определяется проектной организацией исходя из обеспечения безопасности в соответствии с требованиями заказчика и утвержденными в установленном порядке стандартами и нормативными документами.</w:t>
      </w:r>
    </w:p>
    <w:p w:rsidR="0059492B" w:rsidRDefault="0059492B">
      <w:pPr>
        <w:ind w:firstLine="284"/>
        <w:jc w:val="both"/>
      </w:pPr>
      <w:r>
        <w:rPr>
          <w:rFonts w:ascii="Times New Roman" w:hAnsi="Times New Roman" w:cs="Times New Roman"/>
          <w:sz w:val="24"/>
          <w:szCs w:val="24"/>
        </w:rPr>
        <w:t xml:space="preserve">Применение УЗО должно быть обязательным для групповых линий, питающих штепсельные соединители наружной установки в соответствии с </w:t>
      </w:r>
      <w:hyperlink r:id="rId79" w:tooltip="Электроустановки зданий. Часть 4. Требования по обеспечению безопасности. Общие требования по применению мер защиты для обеспечения безопасности. Требования по применению мер защиты от поражения электрическим током" w:history="1">
        <w:r>
          <w:rPr>
            <w:rStyle w:val="a3"/>
            <w:rFonts w:ascii="Times New Roman" w:hAnsi="Times New Roman" w:cs="Times New Roman"/>
          </w:rPr>
          <w:t>ГОСТ Р 50571.8</w:t>
        </w:r>
      </w:hyperlink>
      <w:r>
        <w:rPr>
          <w:rFonts w:ascii="Times New Roman" w:hAnsi="Times New Roman" w:cs="Times New Roman"/>
          <w:sz w:val="24"/>
          <w:szCs w:val="24"/>
        </w:rPr>
        <w:t xml:space="preserve">, или для защиты штепсельных розеток ванных и душевых помещений, если они не подключены к индивидуальному разделяющему трансформатору в соответствии с </w:t>
      </w:r>
      <w:hyperlink r:id="rId80" w:tooltip="Электроустановки зданий. Часть 7. Требования к специальным электроустановкам. раздел 701. Ванные и душевые помещения" w:history="1">
        <w:r>
          <w:rPr>
            <w:rStyle w:val="a3"/>
            <w:rFonts w:ascii="Times New Roman" w:hAnsi="Times New Roman" w:cs="Times New Roman"/>
          </w:rPr>
          <w:t>ГОСТ Р 50571.11</w:t>
        </w:r>
      </w:hyperlink>
      <w:r>
        <w:rPr>
          <w:rFonts w:ascii="Times New Roman" w:hAnsi="Times New Roman" w:cs="Times New Roman"/>
          <w:sz w:val="24"/>
          <w:szCs w:val="24"/>
        </w:rPr>
        <w:t>.</w:t>
      </w:r>
    </w:p>
    <w:p w:rsidR="0059492B" w:rsidRDefault="0059492B">
      <w:pPr>
        <w:ind w:firstLine="284"/>
        <w:jc w:val="both"/>
      </w:pPr>
      <w:r>
        <w:rPr>
          <w:rFonts w:ascii="Times New Roman" w:hAnsi="Times New Roman" w:cs="Times New Roman"/>
          <w:sz w:val="24"/>
          <w:szCs w:val="24"/>
        </w:rPr>
        <w:t>А.1.7 Использование УЗО для объектов действующего жилого фонда с двухпроводными сетями, где электроприемники не имеют защитного заземления, является эффективным средством в части повышения электробезопасности. Срабатывание УЗО при замыкании на корпус в таких сетях происходит только при появлении дифференциального тока, то есть при непосредственном прикосновении к корпусу (соединении с «землей»). В соответствии с этим установка УЗО может быть рекомендована как временная мера повышения безопасности до проведения полной реконструкции. Решение об установке УЗО должно приниматься в каждом конкретном случае после получения объективных данных о состоянии электропроводок и приведения оборудования в исправное состояние.</w:t>
      </w:r>
    </w:p>
    <w:p w:rsidR="0059492B" w:rsidRDefault="0059492B">
      <w:pPr>
        <w:spacing w:before="120" w:after="120"/>
        <w:jc w:val="center"/>
      </w:pPr>
      <w:r>
        <w:rPr>
          <w:rFonts w:ascii="Times New Roman" w:hAnsi="Times New Roman" w:cs="Times New Roman"/>
          <w:b/>
          <w:bCs/>
          <w:sz w:val="24"/>
          <w:szCs w:val="24"/>
        </w:rPr>
        <w:t>А.2 Защита от косвенного прикосновения</w:t>
      </w:r>
    </w:p>
    <w:p w:rsidR="0059492B" w:rsidRDefault="0059492B">
      <w:pPr>
        <w:ind w:firstLine="284"/>
        <w:jc w:val="both"/>
      </w:pPr>
      <w:r>
        <w:rPr>
          <w:rFonts w:ascii="Times New Roman" w:hAnsi="Times New Roman" w:cs="Times New Roman"/>
          <w:sz w:val="24"/>
          <w:szCs w:val="24"/>
        </w:rPr>
        <w:t>А.2.1 Устройства защитного отключения, управляемые дифференциальным током, наряду с устройствами защиты от сверхтока относятся к основным видам защиты от косвенного прикосновения, обеспечивающим автоматическое отключение питания.</w:t>
      </w:r>
    </w:p>
    <w:p w:rsidR="0059492B" w:rsidRDefault="0059492B">
      <w:pPr>
        <w:ind w:firstLine="284"/>
        <w:jc w:val="both"/>
      </w:pPr>
      <w:r>
        <w:rPr>
          <w:rFonts w:ascii="Times New Roman" w:hAnsi="Times New Roman" w:cs="Times New Roman"/>
          <w:sz w:val="24"/>
          <w:szCs w:val="24"/>
        </w:rPr>
        <w:t>А.2.2 Защита от сверхтока обеспечивает защиту от косвенного прикосновения путем отключения поврежденного участка цепи при глухом замыкании на корпус. При малых токах замыкания, снижении уровня изоляции, а также при обрыве нулевого защитного проводника УЗО является, по сути дела, единственным средством защиты.</w:t>
      </w:r>
    </w:p>
    <w:p w:rsidR="0059492B" w:rsidRDefault="0059492B">
      <w:pPr>
        <w:spacing w:before="120" w:after="120"/>
        <w:jc w:val="center"/>
      </w:pPr>
      <w:r>
        <w:rPr>
          <w:rFonts w:ascii="Times New Roman" w:hAnsi="Times New Roman" w:cs="Times New Roman"/>
          <w:b/>
          <w:bCs/>
          <w:sz w:val="24"/>
          <w:szCs w:val="24"/>
        </w:rPr>
        <w:t>А.3 Защита от прямого прикосновения</w:t>
      </w:r>
    </w:p>
    <w:p w:rsidR="0059492B" w:rsidRDefault="0059492B">
      <w:pPr>
        <w:ind w:firstLine="284"/>
        <w:jc w:val="both"/>
      </w:pPr>
      <w:r>
        <w:rPr>
          <w:rFonts w:ascii="Times New Roman" w:hAnsi="Times New Roman" w:cs="Times New Roman"/>
          <w:sz w:val="24"/>
          <w:szCs w:val="24"/>
        </w:rPr>
        <w:t>А.3.1 Основными видами защиты от прямого прикосновения являются изоляция токоведущих частей и мероприятия по предотвращению доступа к ним. Установка УЗО с номинальным током срабатывания до 30 мА считается дополнительной мерой защиты от прямого прикосновения в случае недостаточности или отказа основных видов защиты. То есть применение УЗО не может являться заменой основных видов защиты, а может их дополнять и обеспечивать более высокий уровень защиты при неисправностях основных видов защиты.</w:t>
      </w:r>
    </w:p>
    <w:p w:rsidR="0059492B" w:rsidRDefault="0059492B">
      <w:pPr>
        <w:spacing w:before="120" w:after="120"/>
        <w:jc w:val="center"/>
      </w:pPr>
      <w:r>
        <w:rPr>
          <w:rFonts w:ascii="Times New Roman" w:hAnsi="Times New Roman" w:cs="Times New Roman"/>
          <w:b/>
          <w:bCs/>
          <w:sz w:val="24"/>
          <w:szCs w:val="24"/>
        </w:rPr>
        <w:t>А.4 Общие требования по применению УЗО</w:t>
      </w:r>
    </w:p>
    <w:p w:rsidR="0059492B" w:rsidRDefault="0059492B">
      <w:pPr>
        <w:ind w:firstLine="284"/>
        <w:jc w:val="both"/>
      </w:pPr>
      <w:r>
        <w:rPr>
          <w:rFonts w:ascii="Times New Roman" w:hAnsi="Times New Roman" w:cs="Times New Roman"/>
          <w:sz w:val="24"/>
          <w:szCs w:val="24"/>
        </w:rPr>
        <w:t>А.4.1 При выборе конкретных типов УЗО необходимо руководствоваться следующим:</w:t>
      </w:r>
    </w:p>
    <w:p w:rsidR="0059492B" w:rsidRDefault="0059492B">
      <w:pPr>
        <w:ind w:firstLine="284"/>
        <w:jc w:val="both"/>
      </w:pPr>
      <w:r>
        <w:rPr>
          <w:rFonts w:ascii="Times New Roman" w:hAnsi="Times New Roman" w:cs="Times New Roman"/>
          <w:sz w:val="24"/>
          <w:szCs w:val="24"/>
        </w:rPr>
        <w:t>устройства должны быть сертифицированы в России в установленном порядке;</w:t>
      </w:r>
    </w:p>
    <w:p w:rsidR="0059492B" w:rsidRDefault="0059492B">
      <w:pPr>
        <w:ind w:firstLine="284"/>
        <w:jc w:val="both"/>
      </w:pPr>
      <w:r>
        <w:rPr>
          <w:rFonts w:ascii="Times New Roman" w:hAnsi="Times New Roman" w:cs="Times New Roman"/>
          <w:sz w:val="24"/>
          <w:szCs w:val="24"/>
        </w:rPr>
        <w:t>технические условия должны быть согласованы с Госэнергонадзором России.</w:t>
      </w:r>
    </w:p>
    <w:p w:rsidR="0059492B" w:rsidRDefault="0059492B">
      <w:pPr>
        <w:ind w:firstLine="284"/>
        <w:jc w:val="both"/>
      </w:pPr>
      <w:r>
        <w:rPr>
          <w:rFonts w:ascii="Times New Roman" w:hAnsi="Times New Roman" w:cs="Times New Roman"/>
          <w:sz w:val="24"/>
          <w:szCs w:val="24"/>
        </w:rPr>
        <w:t xml:space="preserve">А.4.2 При установке УЗО последовательно должны выполняться требования селективности. При двух- и многоступенчатой схемах УЗО, расположенное ближе к источнику питания, должно иметь уставки тока срабатывания и время срабатывания не менее чем в три раза большие, чем у УЗО, расположенного ближе к потребителю. Для </w:t>
      </w:r>
      <w:bookmarkStart w:id="118" w:name="NORMACS_PAGE_52"/>
      <w:bookmarkEnd w:id="118"/>
      <w:r>
        <w:rPr>
          <w:rFonts w:ascii="Times New Roman" w:hAnsi="Times New Roman" w:cs="Times New Roman"/>
          <w:sz w:val="24"/>
          <w:szCs w:val="24"/>
        </w:rPr>
        <w:t xml:space="preserve">УЗО, установленных на вводе осветительных (квартирных) щитков, в соответствии с 7.1.72 и 7.1.84 </w:t>
      </w:r>
      <w:hyperlink r:id="rId81" w:tooltip="Правила устройства электроустановок" w:history="1">
        <w:r>
          <w:rPr>
            <w:rStyle w:val="a3"/>
            <w:rFonts w:ascii="Times New Roman" w:hAnsi="Times New Roman" w:cs="Times New Roman"/>
          </w:rPr>
          <w:t>ПУЭ</w:t>
        </w:r>
      </w:hyperlink>
      <w:r>
        <w:rPr>
          <w:rFonts w:ascii="Times New Roman" w:hAnsi="Times New Roman" w:cs="Times New Roman"/>
          <w:sz w:val="24"/>
          <w:szCs w:val="24"/>
        </w:rPr>
        <w:t xml:space="preserve"> требования селективности по времени срабатывания могут не выполняться.</w:t>
      </w:r>
    </w:p>
    <w:p w:rsidR="0059492B" w:rsidRDefault="0059492B">
      <w:pPr>
        <w:ind w:firstLine="284"/>
        <w:jc w:val="both"/>
      </w:pPr>
      <w:r>
        <w:rPr>
          <w:rFonts w:ascii="Times New Roman" w:hAnsi="Times New Roman" w:cs="Times New Roman"/>
          <w:sz w:val="24"/>
          <w:szCs w:val="24"/>
        </w:rPr>
        <w:t>А.4.3 В зоне действия УЗО нулевой рабочий проводник не должен иметь соединений с заземленными элементами и нулевым защитным проводником.</w:t>
      </w:r>
    </w:p>
    <w:p w:rsidR="0059492B" w:rsidRDefault="0059492B">
      <w:pPr>
        <w:ind w:firstLine="284"/>
        <w:jc w:val="both"/>
      </w:pPr>
      <w:r>
        <w:rPr>
          <w:rFonts w:ascii="Times New Roman" w:hAnsi="Times New Roman" w:cs="Times New Roman"/>
          <w:sz w:val="24"/>
          <w:szCs w:val="24"/>
        </w:rPr>
        <w:t>А.4.4 УЗО должно сохранять работоспособность при снижении напряжения до 50 % номинального.</w:t>
      </w:r>
    </w:p>
    <w:p w:rsidR="0059492B" w:rsidRDefault="0059492B">
      <w:pPr>
        <w:ind w:firstLine="284"/>
        <w:jc w:val="both"/>
      </w:pPr>
      <w:r>
        <w:rPr>
          <w:rFonts w:ascii="Times New Roman" w:hAnsi="Times New Roman" w:cs="Times New Roman"/>
          <w:sz w:val="24"/>
          <w:szCs w:val="24"/>
        </w:rPr>
        <w:t>А.4.5 Во всех случаях применения УЗО должно обеспечивать надежную коммутацию цепей нагрузки с учетом возможных перегрузок.</w:t>
      </w:r>
    </w:p>
    <w:p w:rsidR="0059492B" w:rsidRDefault="0059492B">
      <w:pPr>
        <w:ind w:firstLine="284"/>
        <w:jc w:val="both"/>
      </w:pPr>
      <w:r>
        <w:rPr>
          <w:rFonts w:ascii="Times New Roman" w:hAnsi="Times New Roman" w:cs="Times New Roman"/>
          <w:sz w:val="24"/>
          <w:szCs w:val="24"/>
        </w:rPr>
        <w:t>А.4.6 По наличию расцепителей УЗО выпускаются как имеющими, так и не имеющими защиту от сверхтока. Преимущественно должны использоваться УЗО, представляющие единый аппарат с автоматическим выключателем, обеспечивающим защиту от сверхтока.</w:t>
      </w:r>
    </w:p>
    <w:p w:rsidR="0059492B" w:rsidRDefault="0059492B">
      <w:pPr>
        <w:ind w:firstLine="284"/>
        <w:jc w:val="both"/>
      </w:pPr>
      <w:r>
        <w:rPr>
          <w:rFonts w:ascii="Times New Roman" w:hAnsi="Times New Roman" w:cs="Times New Roman"/>
          <w:sz w:val="24"/>
          <w:szCs w:val="24"/>
        </w:rPr>
        <w:t>А.4.7 Использовать УЗО в групповых линиях, не имеющих защиты от сверхтока, без дополнительного аппарата, обеспечивающего эту защиту, недопустимо.</w:t>
      </w:r>
    </w:p>
    <w:p w:rsidR="0059492B" w:rsidRDefault="0059492B">
      <w:pPr>
        <w:ind w:firstLine="284"/>
        <w:jc w:val="both"/>
      </w:pPr>
      <w:r>
        <w:rPr>
          <w:rFonts w:ascii="Times New Roman" w:hAnsi="Times New Roman" w:cs="Times New Roman"/>
          <w:sz w:val="24"/>
          <w:szCs w:val="24"/>
        </w:rPr>
        <w:t>А.4.8 При использовании УЗО, не имеющих максимальных расцепителей, должна быть проведена расчетная проверка УЗО в режимах сверхтока с учетом защитных характеристик аппарата, обеспечивающего максимальную токовую защиту.</w:t>
      </w:r>
    </w:p>
    <w:p w:rsidR="0059492B" w:rsidRDefault="0059492B">
      <w:pPr>
        <w:ind w:firstLine="284"/>
        <w:jc w:val="both"/>
      </w:pPr>
      <w:r>
        <w:rPr>
          <w:rFonts w:ascii="Times New Roman" w:hAnsi="Times New Roman" w:cs="Times New Roman"/>
          <w:sz w:val="24"/>
          <w:szCs w:val="24"/>
        </w:rPr>
        <w:t>А.4.9 В жилых зданиях не допускается применять УЗО, автоматически отключающие потребителя от сети при исчезновении или недопустимом снижении напряжения сети.</w:t>
      </w:r>
    </w:p>
    <w:p w:rsidR="0059492B" w:rsidRDefault="0059492B">
      <w:pPr>
        <w:ind w:firstLine="284"/>
        <w:jc w:val="both"/>
      </w:pPr>
      <w:r>
        <w:rPr>
          <w:rFonts w:ascii="Times New Roman" w:hAnsi="Times New Roman" w:cs="Times New Roman"/>
          <w:sz w:val="24"/>
          <w:szCs w:val="24"/>
        </w:rPr>
        <w:t>А.4.10 В жилых зданиях могут применяться УЗО типа «А», реагирующие не только на переменные, но и на пульсирующие токи повреждений, или УЗО типа «АС», реагирующие только на переменные токи утечки.</w:t>
      </w:r>
    </w:p>
    <w:p w:rsidR="0059492B" w:rsidRDefault="0059492B">
      <w:pPr>
        <w:ind w:firstLine="284"/>
        <w:jc w:val="both"/>
      </w:pPr>
      <w:r>
        <w:rPr>
          <w:rFonts w:ascii="Times New Roman" w:hAnsi="Times New Roman" w:cs="Times New Roman"/>
          <w:sz w:val="24"/>
          <w:szCs w:val="24"/>
        </w:rPr>
        <w:t>А.4.11 УЗО, как правило, следует устанавливать в групповых сетях, питающих штепсельные розетки. Установка УЗО в линиях, питающих стационарно установленное оборудование и светильники, а также в общедомовых осветительных сетях, как правило, не требуется.</w:t>
      </w:r>
    </w:p>
    <w:p w:rsidR="0059492B" w:rsidRDefault="0059492B">
      <w:pPr>
        <w:ind w:firstLine="284"/>
        <w:jc w:val="both"/>
      </w:pPr>
      <w:r>
        <w:rPr>
          <w:rFonts w:ascii="Times New Roman" w:hAnsi="Times New Roman" w:cs="Times New Roman"/>
          <w:sz w:val="24"/>
          <w:szCs w:val="24"/>
        </w:rPr>
        <w:t>А.4.12 УЗО рекомендуется устанавливать на квартирных щитках, допускается их установка на этажных щитках.</w:t>
      </w:r>
    </w:p>
    <w:p w:rsidR="0059492B" w:rsidRDefault="0059492B">
      <w:pPr>
        <w:ind w:firstLine="284"/>
        <w:jc w:val="both"/>
      </w:pPr>
      <w:r>
        <w:rPr>
          <w:rFonts w:ascii="Times New Roman" w:hAnsi="Times New Roman" w:cs="Times New Roman"/>
          <w:sz w:val="24"/>
          <w:szCs w:val="24"/>
        </w:rPr>
        <w:t>А.4.13 Установка УЗО, действующих на отключение, запрещается для электроприемников, отключение которых может привести к опасным</w:t>
      </w:r>
    </w:p>
    <w:p w:rsidR="0059492B" w:rsidRDefault="0059492B">
      <w:pPr>
        <w:ind w:firstLine="284"/>
        <w:jc w:val="both"/>
      </w:pPr>
      <w:r>
        <w:rPr>
          <w:rFonts w:ascii="Times New Roman" w:hAnsi="Times New Roman" w:cs="Times New Roman"/>
          <w:sz w:val="24"/>
          <w:szCs w:val="24"/>
        </w:rPr>
        <w:t>последствиям: созданию непосредственной угрозы для жизни людей, возникновению взрывов, пожаров и т.п.</w:t>
      </w:r>
    </w:p>
    <w:p w:rsidR="0059492B" w:rsidRDefault="0059492B">
      <w:pPr>
        <w:ind w:firstLine="284"/>
        <w:jc w:val="both"/>
      </w:pPr>
      <w:r>
        <w:rPr>
          <w:rFonts w:ascii="Times New Roman" w:hAnsi="Times New Roman" w:cs="Times New Roman"/>
          <w:sz w:val="24"/>
          <w:szCs w:val="24"/>
        </w:rPr>
        <w:t>А.4.14 В зданиях для защиты от прямого прикосновения могут использоваться УЗО по способу действия как зависимые от внешнего источника питания (электронные), так и независимые (электромеханические).</w:t>
      </w:r>
    </w:p>
    <w:p w:rsidR="0059492B" w:rsidRDefault="0059492B">
      <w:pPr>
        <w:ind w:firstLine="284"/>
        <w:jc w:val="both"/>
      </w:pPr>
      <w:r>
        <w:rPr>
          <w:rFonts w:ascii="Times New Roman" w:hAnsi="Times New Roman" w:cs="Times New Roman"/>
          <w:sz w:val="24"/>
          <w:szCs w:val="24"/>
        </w:rPr>
        <w:t>А.4.15 Для сантехкабин, ванных и душевых рекомендуется устанавливать УЗО с номинальным дифференциальным отключающим током до 10 мА, если на них выделена отдельная линия, в остальных случаях, например при использовании одной линии для сантехкабины, кухни и коридора, следует использовать УЗО с номинальным дифференциальным током до 30 мА.</w:t>
      </w:r>
    </w:p>
    <w:p w:rsidR="0059492B" w:rsidRDefault="0059492B">
      <w:pPr>
        <w:ind w:firstLine="284"/>
        <w:jc w:val="both"/>
      </w:pPr>
      <w:r>
        <w:rPr>
          <w:rFonts w:ascii="Times New Roman" w:hAnsi="Times New Roman" w:cs="Times New Roman"/>
          <w:sz w:val="24"/>
          <w:szCs w:val="24"/>
        </w:rPr>
        <w:t>А.4.16 УЗО должно соответствовать требованиям подключения в части сечения проводников, количества жил и материала проводников.</w:t>
      </w:r>
    </w:p>
    <w:p w:rsidR="0059492B" w:rsidRDefault="0059492B">
      <w:pPr>
        <w:spacing w:before="120" w:after="120"/>
        <w:jc w:val="center"/>
      </w:pPr>
      <w:r>
        <w:rPr>
          <w:rFonts w:ascii="Times New Roman" w:hAnsi="Times New Roman" w:cs="Times New Roman"/>
          <w:b/>
          <w:bCs/>
          <w:sz w:val="24"/>
          <w:szCs w:val="24"/>
        </w:rPr>
        <w:t>А.5 Особенности применения УЗО для объектов индивидуального строительства</w:t>
      </w:r>
    </w:p>
    <w:p w:rsidR="0059492B" w:rsidRDefault="0059492B">
      <w:pPr>
        <w:ind w:firstLine="284"/>
        <w:jc w:val="both"/>
      </w:pPr>
      <w:r>
        <w:rPr>
          <w:rFonts w:ascii="Times New Roman" w:hAnsi="Times New Roman" w:cs="Times New Roman"/>
          <w:sz w:val="24"/>
          <w:szCs w:val="24"/>
        </w:rPr>
        <w:t>А.5.1 К одноквартирным, дачным и садовым домам должны предъявляться повышенные требования электробезопасности, что связано с их высокой энергонасыщенностью, разветвленностью электрических сетей и спецификой эксплуатации как самих объектов, так и электрооборудования, поскольку в большинстве случаев электрооборудование не закреплено за квалифицированными, постоянно действующими службами эксплуатации.</w:t>
      </w:r>
    </w:p>
    <w:p w:rsidR="0059492B" w:rsidRDefault="0059492B">
      <w:pPr>
        <w:ind w:firstLine="284"/>
        <w:jc w:val="both"/>
      </w:pPr>
      <w:r>
        <w:rPr>
          <w:rFonts w:ascii="Times New Roman" w:hAnsi="Times New Roman" w:cs="Times New Roman"/>
          <w:sz w:val="24"/>
          <w:szCs w:val="24"/>
        </w:rPr>
        <w:t>А.5.2 При выборе схемы электроснабжения, распределительных щитков и собственно типов УЗО следует обратить внимание на диапазон рабочих температур.</w:t>
      </w:r>
    </w:p>
    <w:p w:rsidR="0059492B" w:rsidRDefault="0059492B">
      <w:pPr>
        <w:ind w:firstLine="284"/>
        <w:jc w:val="both"/>
      </w:pPr>
      <w:r>
        <w:rPr>
          <w:rFonts w:ascii="Times New Roman" w:hAnsi="Times New Roman" w:cs="Times New Roman"/>
          <w:sz w:val="24"/>
          <w:szCs w:val="24"/>
        </w:rPr>
        <w:t>А.5.3 Ограничители перенапряжений или вентильные разрядники следует устанавливать до УЗО.</w:t>
      </w:r>
    </w:p>
    <w:p w:rsidR="0059492B" w:rsidRDefault="0059492B">
      <w:pPr>
        <w:pStyle w:val="21"/>
        <w:spacing w:before="0"/>
      </w:pPr>
      <w:r>
        <w:rPr>
          <w:rFonts w:ascii="Times New Roman" w:hAnsi="Times New Roman" w:cs="Times New Roman"/>
        </w:rPr>
        <w:t>А.5.4 Для одноквартирных домов УЗО с номинальным током до 30 мА рекомендуется предусматривать для групповых линий, питающих штепсельные розетки внутри дома, включая подвалы, встроенные и пристроенные гаражи, а также в групповых сетях, питающих ванные комнаты, душевые и сауны. Для устанавливаемых снаружи штепсельных розеток установка УЗО с номинальным током до 30 мА обязательна.</w:t>
      </w:r>
      <w:bookmarkStart w:id="119" w:name="NORMACS_PAGE_53"/>
      <w:bookmarkEnd w:id="119"/>
    </w:p>
    <w:p w:rsidR="0059492B" w:rsidRDefault="0059492B">
      <w:pPr>
        <w:pStyle w:val="1"/>
        <w:rPr>
          <w:rFonts w:eastAsia="Times New Roman"/>
        </w:rPr>
      </w:pPr>
      <w:bookmarkStart w:id="120" w:name="_ПРИЛОЖЕНИЕ_Б"/>
      <w:bookmarkEnd w:id="120"/>
      <w:r>
        <w:rPr>
          <w:rFonts w:ascii="Times New Roman" w:eastAsia="Times New Roman" w:hAnsi="Times New Roman" w:cs="Times New Roman"/>
        </w:rPr>
        <w:t>ПРИЛОЖЕНИЕ Б</w:t>
      </w:r>
    </w:p>
    <w:p w:rsidR="0059492B" w:rsidRDefault="0059492B">
      <w:pPr>
        <w:jc w:val="center"/>
        <w:rPr>
          <w:rFonts w:eastAsiaTheme="minorEastAsia"/>
        </w:rPr>
      </w:pPr>
      <w:r>
        <w:rPr>
          <w:rFonts w:ascii="Times New Roman" w:hAnsi="Times New Roman" w:cs="Times New Roman"/>
          <w:i/>
          <w:iCs/>
          <w:sz w:val="24"/>
          <w:szCs w:val="24"/>
        </w:rPr>
        <w:t>(рекомендуемое)</w:t>
      </w:r>
    </w:p>
    <w:p w:rsidR="0059492B" w:rsidRDefault="0059492B">
      <w:pPr>
        <w:pStyle w:val="a6"/>
      </w:pPr>
      <w:r>
        <w:rPr>
          <w:rFonts w:ascii="Times New Roman" w:hAnsi="Times New Roman" w:cs="Times New Roman"/>
          <w:b/>
          <w:bCs/>
        </w:rPr>
        <w:t>ОБЪЕКТЫ И ОБЪЕМЫ ОСНАЩЕНИЯ АСУД ЖИЛЫХ И ОБЩЕСТВЕННЫХ ЗДАНИЙ</w:t>
      </w:r>
    </w:p>
    <w:p w:rsidR="0059492B" w:rsidRDefault="0059492B">
      <w:pPr>
        <w:spacing w:before="120" w:after="120"/>
        <w:jc w:val="both"/>
      </w:pPr>
      <w:r>
        <w:rPr>
          <w:rFonts w:ascii="Times New Roman" w:hAnsi="Times New Roman" w:cs="Times New Roman"/>
          <w:spacing w:val="20"/>
          <w:sz w:val="24"/>
          <w:szCs w:val="24"/>
        </w:rPr>
        <w:t>Таблица Б.1</w:t>
      </w:r>
    </w:p>
    <w:tbl>
      <w:tblPr>
        <w:tblW w:w="5000" w:type="pct"/>
        <w:jc w:val="center"/>
        <w:tblCellMar>
          <w:left w:w="0" w:type="dxa"/>
          <w:right w:w="0" w:type="dxa"/>
        </w:tblCellMar>
        <w:tblLook w:val="04A0" w:firstRow="1" w:lastRow="0" w:firstColumn="1" w:lastColumn="0" w:noHBand="0" w:noVBand="1"/>
      </w:tblPr>
      <w:tblGrid>
        <w:gridCol w:w="2535"/>
        <w:gridCol w:w="2668"/>
        <w:gridCol w:w="570"/>
        <w:gridCol w:w="560"/>
        <w:gridCol w:w="573"/>
        <w:gridCol w:w="719"/>
        <w:gridCol w:w="1946"/>
      </w:tblGrid>
      <w:tr w:rsidR="0059492B">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Объект диспетчеризации</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Объем информации, управления и связи с объектом</w:t>
            </w:r>
          </w:p>
        </w:tc>
        <w:tc>
          <w:tcPr>
            <w:tcW w:w="0" w:type="auto"/>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Вид информации, управления и связи с объектом</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Дополнительные требования</w:t>
            </w:r>
          </w:p>
        </w:tc>
      </w:tr>
      <w:tr w:rsidR="0059492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vMerge/>
            <w:tcBorders>
              <w:top w:val="single" w:sz="8" w:space="0" w:color="auto"/>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ТУ</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ТС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ТИ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ДГС</w:t>
            </w:r>
          </w:p>
        </w:tc>
        <w:tc>
          <w:tcPr>
            <w:tcW w:w="0" w:type="auto"/>
            <w:vMerge/>
            <w:tcBorders>
              <w:top w:val="single" w:sz="8" w:space="0" w:color="auto"/>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3.4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4</w:t>
            </w:r>
          </w:p>
        </w:tc>
      </w:tr>
      <w:tr w:rsidR="0059492B">
        <w:trPr>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b/>
                <w:bCs/>
              </w:rPr>
              <w:t>Жилые дома</w:t>
            </w:r>
          </w:p>
        </w:tc>
      </w:tr>
      <w:tr w:rsidR="0059492B">
        <w:trPr>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Входная дверь подъезда</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Открывание двери </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У</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0" w:type="auto"/>
            <w:vMerge/>
            <w:tcBorders>
              <w:top w:val="nil"/>
              <w:left w:val="single" w:sz="8" w:space="0" w:color="auto"/>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Длительное незакрытое положение двери</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П</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0" w:type="auto"/>
            <w:vMerge/>
            <w:tcBorders>
              <w:top w:val="nil"/>
              <w:left w:val="single" w:sz="8" w:space="0" w:color="auto"/>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ДГС «посетитель-диспетчер»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Техническое подполье</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Открывание входных дверей</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П</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0" w:type="auto"/>
            <w:vMerge/>
            <w:tcBorders>
              <w:top w:val="nil"/>
              <w:left w:val="single" w:sz="8" w:space="0" w:color="auto"/>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Затопление</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А</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0" w:type="auto"/>
            <w:vMerge/>
            <w:tcBorders>
              <w:top w:val="nil"/>
              <w:left w:val="single" w:sz="8" w:space="0" w:color="auto"/>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Загазованность</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А</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При технической необходимости</w:t>
            </w:r>
          </w:p>
        </w:tc>
      </w:tr>
      <w:tr w:rsidR="0059492B">
        <w:trPr>
          <w:jc w:val="center"/>
        </w:trPr>
        <w:tc>
          <w:tcPr>
            <w:tcW w:w="0" w:type="auto"/>
            <w:vMerge/>
            <w:tcBorders>
              <w:top w:val="nil"/>
              <w:left w:val="single" w:sz="8" w:space="0" w:color="auto"/>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ДГС «ремонтный персонал-диспетчер»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С</w:t>
            </w:r>
            <w:r>
              <w:rPr>
                <w:rFonts w:ascii="Times New Roman" w:hAnsi="Times New Roman" w:cs="Times New Roman"/>
                <w:vertAlign w:val="superscript"/>
              </w:rPr>
              <w:t>1</w:t>
            </w:r>
          </w:p>
        </w:tc>
        <w:tc>
          <w:tcPr>
            <w:tcW w:w="0" w:type="auto"/>
            <w:vMerge/>
            <w:tcBorders>
              <w:top w:val="nil"/>
              <w:left w:val="nil"/>
              <w:bottom w:val="single" w:sz="8" w:space="0" w:color="auto"/>
              <w:right w:val="single" w:sz="8" w:space="0" w:color="auto"/>
            </w:tcBorders>
            <w:vAlign w:val="center"/>
            <w:hideMark/>
          </w:tcPr>
          <w:p w:rsidR="0059492B" w:rsidRDefault="0059492B">
            <w:pPr>
              <w:rPr>
                <w:rFonts w:ascii="Arial" w:eastAsiaTheme="minorEastAsia" w:hAnsi="Arial" w:cs="Arial"/>
              </w:rPr>
            </w:pP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Подъезд, холл или площадка ЛЛУ 1 -го этажа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ДГС «ремонтный персонал-жилец-диспетчер»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Чердак</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Открывание входных дверей (люков)</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П</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0" w:type="auto"/>
            <w:vMerge/>
            <w:tcBorders>
              <w:top w:val="nil"/>
              <w:left w:val="single" w:sz="8" w:space="0" w:color="auto"/>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ДГС «ремонтный персонал-диспетчер»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С</w:t>
            </w:r>
            <w:r>
              <w:rPr>
                <w:rFonts w:ascii="Times New Roman" w:hAnsi="Times New Roman" w:cs="Times New Roman"/>
                <w:vertAlign w:val="superscript"/>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Лифты</w:t>
            </w:r>
          </w:p>
        </w:tc>
        <w:tc>
          <w:tcPr>
            <w:tcW w:w="0" w:type="auto"/>
            <w:gridSpan w:val="5"/>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Полный объем информации с цифрового порта лифтовой станции, но не менее объема, предусмотренного разделом 13 «</w:t>
            </w:r>
            <w:hyperlink r:id="rId82" w:tooltip="Правила устройства и безопасной эксплуатации лифтов" w:history="1">
              <w:r>
                <w:rPr>
                  <w:rStyle w:val="a3"/>
                  <w:rFonts w:ascii="Times New Roman" w:hAnsi="Times New Roman" w:cs="Times New Roman"/>
                </w:rPr>
                <w:t>Правил устройства и безопасной эксплуатации лифтов</w:t>
              </w:r>
            </w:hyperlink>
            <w:r>
              <w:rPr>
                <w:rFonts w:ascii="Times New Roman" w:hAnsi="Times New Roman" w:cs="Times New Roman"/>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0" w:type="auto"/>
            <w:vMerge/>
            <w:tcBorders>
              <w:top w:val="nil"/>
              <w:left w:val="single" w:sz="8" w:space="0" w:color="auto"/>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Открывание входных дверей машинных или блочных помещений лифтов</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П</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0" w:type="auto"/>
            <w:vMerge/>
            <w:tcBorders>
              <w:top w:val="nil"/>
              <w:left w:val="single" w:sz="8" w:space="0" w:color="auto"/>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ДГС «кабина лифта-диспетчер»</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С</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0" w:type="auto"/>
            <w:vMerge/>
            <w:tcBorders>
              <w:top w:val="nil"/>
              <w:left w:val="single" w:sz="8" w:space="0" w:color="auto"/>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«машинное помещение-диспетчер»</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С</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0" w:type="auto"/>
            <w:vMerge/>
            <w:tcBorders>
              <w:top w:val="nil"/>
              <w:left w:val="single" w:sz="8" w:space="0" w:color="auto"/>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«блочное помещение-диспетчер»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Электрощитовая помещения с телевизионным оборудованием, ИТП, узлы учета</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 xml:space="preserve">Открывание входных дверей </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П</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0" w:type="auto"/>
            <w:vMerge/>
            <w:tcBorders>
              <w:top w:val="nil"/>
              <w:left w:val="single" w:sz="8" w:space="0" w:color="auto"/>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ДГС «ремонтный персонал-диспетчер»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Вводно-распределительные устройства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Срабатывание АВР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П</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0" w:type="auto"/>
            <w:vMerge/>
            <w:tcBorders>
              <w:top w:val="nil"/>
              <w:left w:val="single" w:sz="8" w:space="0" w:color="auto"/>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Освещение лестничных клеток, подъездов, номерных знаков, указателей пожарных гидрантов и заграждений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У</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Пожарная сигнализация и дымоудаление</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Срабатывание системы пожарной сигнализации</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А</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Смотри сноску 3</w:t>
            </w:r>
          </w:p>
        </w:tc>
      </w:tr>
      <w:tr w:rsidR="0059492B">
        <w:trPr>
          <w:jc w:val="center"/>
        </w:trPr>
        <w:tc>
          <w:tcPr>
            <w:tcW w:w="0" w:type="auto"/>
            <w:vMerge/>
            <w:tcBorders>
              <w:top w:val="nil"/>
              <w:left w:val="single" w:sz="8" w:space="0" w:color="auto"/>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Неисправность системы пожарной сигнализации</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П</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0" w:type="auto"/>
            <w:vMerge/>
            <w:tcBorders>
              <w:top w:val="nil"/>
              <w:left w:val="single" w:sz="8" w:space="0" w:color="auto"/>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Срабатывание противодымной защиты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Деформация здания</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Срабатывание СКСКЗ</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А</w:t>
            </w: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nil"/>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0" w:type="auto"/>
            <w:vMerge/>
            <w:tcBorders>
              <w:top w:val="nil"/>
              <w:left w:val="single" w:sz="8" w:space="0" w:color="auto"/>
              <w:bottom w:val="single" w:sz="8" w:space="0" w:color="auto"/>
              <w:right w:val="single" w:sz="8" w:space="0" w:color="auto"/>
            </w:tcBorders>
            <w:vAlign w:val="center"/>
            <w:hideMark/>
          </w:tcPr>
          <w:p w:rsidR="0059492B" w:rsidRDefault="0059492B">
            <w:pPr>
              <w:rPr>
                <w:rFonts w:ascii="Arial" w:eastAsiaTheme="minorEastAsia"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Неисправность СКСКЗ</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П</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Мусоропровод</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Засор ствола мусоропровода и переполнение приемной камеры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П</w:t>
            </w:r>
            <w:bookmarkStart w:id="121" w:name="NORMACS_PAGE_54"/>
            <w:bookmarkEnd w:id="121"/>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Канализационный стояк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Засор стояка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При наличии датчика</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ОСЗД</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Включение в работу</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Пожарные насосы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Включение в работу</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П</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Расширительный бак системы отопления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Аварийный верхний уровень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b/>
                <w:bCs/>
              </w:rPr>
              <w:t>Школы и детские дошкольные учреждения</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Пожарная сигнализация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Срабатывание системы пожарной сигнализации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ОЗДС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Включение в работу</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spacing w:before="120" w:after="120"/>
              <w:jc w:val="center"/>
              <w:rPr>
                <w:rFonts w:ascii="Arial" w:eastAsiaTheme="minorEastAsia" w:hAnsi="Arial" w:cs="Arial"/>
              </w:rPr>
            </w:pPr>
            <w:r>
              <w:rPr>
                <w:rFonts w:ascii="Times New Roman" w:hAnsi="Times New Roman" w:cs="Times New Roman"/>
                <w:b/>
                <w:bCs/>
              </w:rPr>
              <w:t>Поликлиники</w:t>
            </w: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Лифты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Диспетчеризация лифтов в объеме, указанном в разделе «Жилые здания»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ОЗДС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both"/>
              <w:rPr>
                <w:rFonts w:ascii="Arial" w:eastAsiaTheme="minorEastAsia" w:hAnsi="Arial" w:cs="Arial"/>
              </w:rPr>
            </w:pPr>
            <w:r>
              <w:rPr>
                <w:rFonts w:ascii="Times New Roman" w:hAnsi="Times New Roman" w:cs="Times New Roman"/>
              </w:rPr>
              <w:t>Включение в работу</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autoSpaceDE w:val="0"/>
              <w:autoSpaceDN w:val="0"/>
              <w:jc w:val="center"/>
              <w:rPr>
                <w:rFonts w:ascii="Arial" w:eastAsiaTheme="minorEastAsia" w:hAnsi="Arial" w:cs="Arial"/>
              </w:rPr>
            </w:pPr>
            <w:r>
              <w:rPr>
                <w:rFonts w:ascii="Times New Roman" w:hAnsi="Times New Roman" w:cs="Times New Roman"/>
              </w:rPr>
              <w:t>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9492B" w:rsidRDefault="0059492B">
            <w:pPr>
              <w:rPr>
                <w:rFonts w:ascii="Times New Roman" w:eastAsia="Times New Roman" w:hAnsi="Times New Roman" w:cs="Times New Roman"/>
                <w:sz w:val="24"/>
                <w:szCs w:val="24"/>
              </w:rPr>
            </w:pPr>
          </w:p>
        </w:tc>
      </w:tr>
      <w:tr w:rsidR="0059492B">
        <w:trPr>
          <w:jc w:val="center"/>
        </w:trPr>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2B" w:rsidRDefault="0059492B">
            <w:pPr>
              <w:spacing w:before="120"/>
              <w:ind w:firstLine="284"/>
              <w:jc w:val="both"/>
              <w:rPr>
                <w:rFonts w:ascii="Arial" w:eastAsiaTheme="minorEastAsia" w:hAnsi="Arial" w:cs="Arial"/>
                <w:sz w:val="20"/>
                <w:szCs w:val="20"/>
              </w:rPr>
            </w:pPr>
            <w:r>
              <w:rPr>
                <w:rFonts w:ascii="Times New Roman" w:hAnsi="Times New Roman" w:cs="Times New Roman"/>
                <w:vertAlign w:val="superscript"/>
              </w:rPr>
              <w:t>1</w:t>
            </w:r>
            <w:r>
              <w:rPr>
                <w:rFonts w:ascii="Times New Roman" w:hAnsi="Times New Roman" w:cs="Times New Roman"/>
              </w:rPr>
              <w:t xml:space="preserve"> В техническом подполье переговорные устройства (ПУ) ДГС следует предусматривать из расчета одно устройство на три секции с размещением его, как правило, в секции электрощитовой.</w:t>
            </w:r>
          </w:p>
          <w:p w:rsidR="0059492B" w:rsidRDefault="0059492B">
            <w:pPr>
              <w:ind w:firstLine="284"/>
              <w:jc w:val="both"/>
            </w:pPr>
            <w:r>
              <w:rPr>
                <w:rFonts w:ascii="Times New Roman" w:hAnsi="Times New Roman" w:cs="Times New Roman"/>
                <w:vertAlign w:val="superscript"/>
              </w:rPr>
              <w:t>2</w:t>
            </w:r>
            <w:r>
              <w:rPr>
                <w:rFonts w:ascii="Times New Roman" w:hAnsi="Times New Roman" w:cs="Times New Roman"/>
              </w:rPr>
              <w:t xml:space="preserve"> На чердаке ПУ ДГС следует предусматривать в соответствии с заданием на проектирование.</w:t>
            </w:r>
          </w:p>
          <w:p w:rsidR="0059492B" w:rsidRDefault="0059492B">
            <w:pPr>
              <w:ind w:firstLine="284"/>
              <w:jc w:val="both"/>
            </w:pPr>
            <w:r>
              <w:rPr>
                <w:rFonts w:ascii="Times New Roman" w:hAnsi="Times New Roman" w:cs="Times New Roman"/>
                <w:vertAlign w:val="superscript"/>
              </w:rPr>
              <w:t>3</w:t>
            </w:r>
            <w:r>
              <w:rPr>
                <w:rFonts w:ascii="Times New Roman" w:hAnsi="Times New Roman" w:cs="Times New Roman"/>
              </w:rPr>
              <w:t xml:space="preserve"> В том числе и на первых нежилых этажах без конкретной технологии на период до их продажи или передачи владельцам.</w:t>
            </w:r>
          </w:p>
          <w:p w:rsidR="0059492B" w:rsidRDefault="0059492B">
            <w:pPr>
              <w:spacing w:before="120"/>
              <w:ind w:firstLine="284"/>
              <w:jc w:val="both"/>
            </w:pPr>
            <w:r>
              <w:rPr>
                <w:rFonts w:ascii="Times New Roman" w:hAnsi="Times New Roman" w:cs="Times New Roman"/>
                <w:spacing w:val="20"/>
              </w:rPr>
              <w:t>Примечания</w:t>
            </w:r>
          </w:p>
          <w:p w:rsidR="0059492B" w:rsidRDefault="0059492B">
            <w:pPr>
              <w:pStyle w:val="31"/>
            </w:pPr>
            <w:r>
              <w:rPr>
                <w:rFonts w:ascii="Times New Roman" w:hAnsi="Times New Roman" w:cs="Times New Roman"/>
              </w:rPr>
              <w:t>1 Для каждого жилого дома следует зарезервировать возможность подключения не менее одного ПУ и трех ТС.</w:t>
            </w:r>
          </w:p>
          <w:p w:rsidR="0059492B" w:rsidRDefault="0059492B">
            <w:pPr>
              <w:ind w:firstLine="284"/>
              <w:jc w:val="both"/>
            </w:pPr>
            <w:r>
              <w:rPr>
                <w:rFonts w:ascii="Times New Roman" w:hAnsi="Times New Roman" w:cs="Times New Roman"/>
              </w:rPr>
              <w:t>2 При реконструкции или модернизации систем диспетчеризации без реконструкции лифтов допускается сохранять существующий объем диспетчеризации лифтов.</w:t>
            </w:r>
          </w:p>
          <w:p w:rsidR="0059492B" w:rsidRDefault="0059492B">
            <w:pPr>
              <w:autoSpaceDE w:val="0"/>
              <w:autoSpaceDN w:val="0"/>
              <w:spacing w:after="120"/>
              <w:ind w:firstLine="284"/>
              <w:jc w:val="both"/>
              <w:rPr>
                <w:rFonts w:ascii="Arial" w:eastAsiaTheme="minorEastAsia" w:hAnsi="Arial" w:cs="Arial"/>
              </w:rPr>
            </w:pPr>
            <w:r>
              <w:rPr>
                <w:rFonts w:ascii="Times New Roman" w:hAnsi="Times New Roman" w:cs="Times New Roman"/>
              </w:rPr>
              <w:t>3 В диспетчерской ДГС устанавливается между диспетчером и всеми рабочими и служебными комнатами ОДС, а также с руководством ЖЭК (ДЭЗ).</w:t>
            </w:r>
          </w:p>
        </w:tc>
      </w:tr>
    </w:tbl>
    <w:p w:rsidR="0059492B" w:rsidRDefault="0059492B">
      <w:pPr>
        <w:pStyle w:val="21"/>
      </w:pPr>
      <w:r>
        <w:rPr>
          <w:rFonts w:ascii="Times New Roman" w:hAnsi="Times New Roman" w:cs="Times New Roman"/>
        </w:rPr>
        <w:t>В таблице Б.1 использованы следующие сокращения:</w:t>
      </w:r>
    </w:p>
    <w:p w:rsidR="0059492B" w:rsidRDefault="0059492B">
      <w:pPr>
        <w:ind w:firstLine="284"/>
        <w:jc w:val="both"/>
      </w:pPr>
      <w:r>
        <w:rPr>
          <w:rFonts w:ascii="Times New Roman" w:hAnsi="Times New Roman" w:cs="Times New Roman"/>
          <w:sz w:val="24"/>
          <w:szCs w:val="24"/>
        </w:rPr>
        <w:t>ТУ - телеуправление</w:t>
      </w:r>
    </w:p>
    <w:p w:rsidR="0059492B" w:rsidRDefault="0059492B">
      <w:pPr>
        <w:ind w:firstLine="284"/>
        <w:jc w:val="both"/>
      </w:pPr>
      <w:r>
        <w:rPr>
          <w:rFonts w:ascii="Times New Roman" w:hAnsi="Times New Roman" w:cs="Times New Roman"/>
          <w:sz w:val="24"/>
          <w:szCs w:val="24"/>
        </w:rPr>
        <w:t>ТС - телесигнализация</w:t>
      </w:r>
    </w:p>
    <w:p w:rsidR="0059492B" w:rsidRDefault="0059492B">
      <w:pPr>
        <w:ind w:firstLine="284"/>
        <w:jc w:val="both"/>
      </w:pPr>
      <w:r>
        <w:rPr>
          <w:rFonts w:ascii="Times New Roman" w:hAnsi="Times New Roman" w:cs="Times New Roman"/>
          <w:sz w:val="24"/>
          <w:szCs w:val="24"/>
        </w:rPr>
        <w:t>ТИ - телеизмерение</w:t>
      </w:r>
    </w:p>
    <w:p w:rsidR="0059492B" w:rsidRDefault="0059492B">
      <w:pPr>
        <w:ind w:firstLine="284"/>
        <w:jc w:val="both"/>
      </w:pPr>
      <w:r>
        <w:rPr>
          <w:rFonts w:ascii="Times New Roman" w:hAnsi="Times New Roman" w:cs="Times New Roman"/>
          <w:sz w:val="24"/>
          <w:szCs w:val="24"/>
        </w:rPr>
        <w:t>ДГС - двухсторонняя громкоговорящая связь</w:t>
      </w:r>
    </w:p>
    <w:p w:rsidR="0059492B" w:rsidRDefault="0059492B">
      <w:pPr>
        <w:ind w:firstLine="284"/>
        <w:jc w:val="both"/>
      </w:pPr>
      <w:r>
        <w:rPr>
          <w:rFonts w:ascii="Times New Roman" w:hAnsi="Times New Roman" w:cs="Times New Roman"/>
          <w:sz w:val="24"/>
          <w:szCs w:val="24"/>
        </w:rPr>
        <w:t>ОЗДС - охранно-защитная дератизационная система (предназначена для борьбы с грызунами)</w:t>
      </w:r>
    </w:p>
    <w:p w:rsidR="0059492B" w:rsidRDefault="0059492B">
      <w:pPr>
        <w:ind w:firstLine="284"/>
        <w:jc w:val="both"/>
      </w:pPr>
      <w:r>
        <w:rPr>
          <w:rFonts w:ascii="Times New Roman" w:hAnsi="Times New Roman" w:cs="Times New Roman"/>
          <w:sz w:val="24"/>
          <w:szCs w:val="24"/>
        </w:rPr>
        <w:t>СКСКЗ - система контроля строительных конструкций, расположенных в карстово-суффозионной зоне</w:t>
      </w:r>
    </w:p>
    <w:p w:rsidR="0059492B" w:rsidRDefault="0059492B">
      <w:pPr>
        <w:ind w:firstLine="284"/>
        <w:jc w:val="both"/>
      </w:pPr>
      <w:r>
        <w:rPr>
          <w:rFonts w:ascii="Times New Roman" w:hAnsi="Times New Roman" w:cs="Times New Roman"/>
          <w:sz w:val="24"/>
          <w:szCs w:val="24"/>
        </w:rPr>
        <w:t>А - авария</w:t>
      </w:r>
    </w:p>
    <w:p w:rsidR="0059492B" w:rsidRDefault="0059492B">
      <w:pPr>
        <w:ind w:firstLine="284"/>
        <w:jc w:val="both"/>
      </w:pPr>
      <w:r>
        <w:rPr>
          <w:rFonts w:ascii="Times New Roman" w:hAnsi="Times New Roman" w:cs="Times New Roman"/>
          <w:sz w:val="24"/>
          <w:szCs w:val="24"/>
        </w:rPr>
        <w:t>К - контроль</w:t>
      </w:r>
    </w:p>
    <w:p w:rsidR="0059492B" w:rsidRDefault="0059492B">
      <w:pPr>
        <w:ind w:firstLine="284"/>
        <w:jc w:val="both"/>
      </w:pPr>
      <w:r>
        <w:rPr>
          <w:rFonts w:ascii="Times New Roman" w:hAnsi="Times New Roman" w:cs="Times New Roman"/>
          <w:sz w:val="24"/>
          <w:szCs w:val="24"/>
        </w:rPr>
        <w:t>П - неисправность</w:t>
      </w:r>
    </w:p>
    <w:p w:rsidR="0059492B" w:rsidRDefault="0059492B">
      <w:pPr>
        <w:ind w:firstLine="284"/>
        <w:jc w:val="both"/>
      </w:pPr>
      <w:r>
        <w:rPr>
          <w:rFonts w:ascii="Times New Roman" w:hAnsi="Times New Roman" w:cs="Times New Roman"/>
          <w:sz w:val="24"/>
          <w:szCs w:val="24"/>
        </w:rPr>
        <w:t>С - связь</w:t>
      </w:r>
    </w:p>
    <w:p w:rsidR="0059492B" w:rsidRDefault="0059492B">
      <w:pPr>
        <w:ind w:firstLine="284"/>
        <w:jc w:val="both"/>
      </w:pPr>
      <w:r>
        <w:rPr>
          <w:rFonts w:ascii="Times New Roman" w:hAnsi="Times New Roman" w:cs="Times New Roman"/>
          <w:sz w:val="24"/>
          <w:szCs w:val="24"/>
        </w:rPr>
        <w:t>У - управление.</w:t>
      </w:r>
      <w:bookmarkStart w:id="122" w:name="NORMACS_PAGE_55"/>
      <w:bookmarkEnd w:id="122"/>
    </w:p>
    <w:p w:rsidR="0059492B" w:rsidRDefault="0059492B">
      <w:pPr>
        <w:ind w:firstLine="284"/>
        <w:jc w:val="both"/>
      </w:pPr>
      <w:r>
        <w:rPr>
          <w:rFonts w:ascii="Times New Roman" w:hAnsi="Times New Roman" w:cs="Times New Roman"/>
          <w:sz w:val="24"/>
          <w:szCs w:val="24"/>
        </w:rPr>
        <w:t> </w:t>
      </w:r>
    </w:p>
    <w:p w:rsidR="0059492B" w:rsidRDefault="0059492B">
      <w:pPr>
        <w:jc w:val="both"/>
        <w:divId w:val="416633157"/>
      </w:pPr>
      <w:r>
        <w:rPr>
          <w:rFonts w:ascii="Times New Roman" w:hAnsi="Times New Roman" w:cs="Times New Roman"/>
          <w:sz w:val="24"/>
          <w:szCs w:val="24"/>
        </w:rPr>
        <w:t> </w:t>
      </w:r>
    </w:p>
    <w:p w:rsidR="0059492B" w:rsidRDefault="0059492B">
      <w:pPr>
        <w:jc w:val="both"/>
      </w:pPr>
      <w:r>
        <w:rPr>
          <w:rFonts w:ascii="Times New Roman" w:hAnsi="Times New Roman" w:cs="Times New Roman"/>
          <w:sz w:val="24"/>
          <w:szCs w:val="24"/>
        </w:rPr>
        <w:t>Ключевые слова: электроустановки, строящиеся, реконструируемые и капитально ремонтируемые жилые и общественные здания</w:t>
      </w:r>
    </w:p>
    <w:p w:rsidR="0059492B" w:rsidRDefault="0059492B">
      <w:pPr>
        <w:jc w:val="both"/>
        <w:divId w:val="1673725563"/>
      </w:pPr>
      <w:r>
        <w:rPr>
          <w:rFonts w:ascii="Times New Roman" w:hAnsi="Times New Roman" w:cs="Times New Roman"/>
          <w:sz w:val="24"/>
          <w:szCs w:val="24"/>
        </w:rPr>
        <w:t> </w:t>
      </w:r>
    </w:p>
    <w:p w:rsidR="0059492B" w:rsidRDefault="0059492B" w:rsidP="0059492B">
      <w:pPr>
        <w:rPr>
          <w:vanish/>
          <w:color w:val="FFFFFF"/>
          <w:sz w:val="2"/>
        </w:rPr>
      </w:pPr>
      <w:r>
        <w:rPr>
          <w:vanish/>
          <w:color w:val="FFFFFF"/>
          <w:sz w:val="2"/>
        </w:rPr>
        <w:t>0208S10-11535</w:t>
      </w:r>
    </w:p>
    <w:p w:rsidR="0059492B" w:rsidRDefault="0059492B" w:rsidP="0059492B">
      <w:pPr>
        <w:rPr>
          <w:sz w:val="24"/>
        </w:rPr>
      </w:pPr>
    </w:p>
    <w:p w:rsidR="00225CCF" w:rsidRPr="0059492B" w:rsidRDefault="00225CCF" w:rsidP="0059492B">
      <w:pPr>
        <w:rPr>
          <w:sz w:val="24"/>
        </w:rPr>
      </w:pPr>
    </w:p>
    <w:sectPr w:rsidR="00225CCF" w:rsidRPr="0059492B" w:rsidSect="0000493A">
      <w:headerReference w:type="even" r:id="rId83"/>
      <w:headerReference w:type="default" r:id="rId84"/>
      <w:footerReference w:type="even" r:id="rId85"/>
      <w:footerReference w:type="default" r:id="rId86"/>
      <w:headerReference w:type="first" r:id="rId87"/>
      <w:footerReference w:type="first" r:id="rId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47B" w:rsidRDefault="00A9547B" w:rsidP="0059492B">
      <w:pPr>
        <w:spacing w:after="0" w:line="240" w:lineRule="auto"/>
      </w:pPr>
      <w:r>
        <w:separator/>
      </w:r>
    </w:p>
  </w:endnote>
  <w:endnote w:type="continuationSeparator" w:id="0">
    <w:p w:rsidR="00A9547B" w:rsidRDefault="00A9547B" w:rsidP="0059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92B" w:rsidRDefault="0059492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92B" w:rsidRPr="0059492B" w:rsidRDefault="0059492B">
    <w:pPr>
      <w:pStyle w:val="af"/>
      <w:rPr>
        <w:sz w:val="16"/>
        <w:lang w:val="en-US"/>
      </w:rPr>
    </w:pPr>
    <w:r w:rsidRPr="0059492B">
      <w:rPr>
        <w:sz w:val="16"/>
        <w:lang w:val="en-US"/>
      </w:rPr>
      <w:t xml:space="preserve">NormaCS®  (NRMS10-11535) </w:t>
    </w:r>
    <w:r w:rsidRPr="0059492B">
      <w:rPr>
        <w:sz w:val="16"/>
        <w:lang w:val="en-US"/>
      </w:rPr>
      <w:tab/>
      <w:t xml:space="preserve"> www.normacs.ru </w:t>
    </w:r>
    <w:r w:rsidRPr="0059492B">
      <w:rPr>
        <w:sz w:val="16"/>
        <w:lang w:val="en-US"/>
      </w:rPr>
      <w:tab/>
      <w:t xml:space="preserve"> 22.06.2015 10:06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92B" w:rsidRDefault="0059492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47B" w:rsidRDefault="00A9547B" w:rsidP="0059492B">
      <w:pPr>
        <w:spacing w:after="0" w:line="240" w:lineRule="auto"/>
      </w:pPr>
      <w:r>
        <w:separator/>
      </w:r>
    </w:p>
  </w:footnote>
  <w:footnote w:type="continuationSeparator" w:id="0">
    <w:p w:rsidR="00A9547B" w:rsidRDefault="00A9547B" w:rsidP="005949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92B" w:rsidRDefault="0059492B" w:rsidP="00BB2523">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59492B" w:rsidRDefault="0059492B" w:rsidP="0059492B">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92B" w:rsidRPr="0059492B" w:rsidRDefault="0059492B" w:rsidP="00BB2523">
    <w:pPr>
      <w:pStyle w:val="ad"/>
      <w:framePr w:wrap="around" w:vAnchor="text" w:hAnchor="margin" w:xAlign="right" w:y="1"/>
      <w:rPr>
        <w:rStyle w:val="af1"/>
        <w:sz w:val="16"/>
      </w:rPr>
    </w:pPr>
    <w:r>
      <w:rPr>
        <w:rStyle w:val="af1"/>
        <w:sz w:val="16"/>
      </w:rPr>
      <w:t xml:space="preserve">СП 31-110-2003 Проектирование и монтаж электроустановок жилых и общественных зданий </w:t>
    </w:r>
    <w:r>
      <w:rPr>
        <w:rStyle w:val="af1"/>
        <w:sz w:val="16"/>
      </w:rPr>
      <w:tab/>
      <w:t xml:space="preserve"> </w:t>
    </w:r>
    <w:r>
      <w:rPr>
        <w:rStyle w:val="af1"/>
        <w:sz w:val="16"/>
      </w:rPr>
      <w:tab/>
      <w:t xml:space="preserve"> </w:t>
    </w:r>
    <w:r w:rsidRPr="0059492B">
      <w:rPr>
        <w:rStyle w:val="af1"/>
        <w:sz w:val="16"/>
      </w:rPr>
      <w:fldChar w:fldCharType="begin"/>
    </w:r>
    <w:r w:rsidRPr="0059492B">
      <w:rPr>
        <w:rStyle w:val="af1"/>
        <w:sz w:val="16"/>
      </w:rPr>
      <w:instrText xml:space="preserve">PAGE  </w:instrText>
    </w:r>
    <w:r w:rsidRPr="0059492B">
      <w:rPr>
        <w:rStyle w:val="af1"/>
        <w:sz w:val="16"/>
      </w:rPr>
      <w:fldChar w:fldCharType="separate"/>
    </w:r>
    <w:r w:rsidR="00A9547B">
      <w:rPr>
        <w:rStyle w:val="af1"/>
        <w:noProof/>
        <w:sz w:val="16"/>
      </w:rPr>
      <w:t>1</w:t>
    </w:r>
    <w:r w:rsidRPr="0059492B">
      <w:rPr>
        <w:rStyle w:val="af1"/>
        <w:sz w:val="16"/>
      </w:rPr>
      <w:fldChar w:fldCharType="end"/>
    </w:r>
  </w:p>
  <w:p w:rsidR="0059492B" w:rsidRPr="0059492B" w:rsidRDefault="0059492B" w:rsidP="0059492B">
    <w:pPr>
      <w:pStyle w:val="ad"/>
      <w:ind w:right="360"/>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92B" w:rsidRDefault="0059492B">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hideSpellingErrors/>
  <w:hideGrammaticalErrors/>
  <w:revisionView w:markup="0" w:comments="0" w:insDel="0" w:formatting="0" w:inkAnnotation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csDocId" w:val="17E1"/>
    <w:docVar w:name="NcsDomain" w:val="normacs.ru"/>
    <w:docVar w:name="NcsExportTime" w:val="2015-06-22 10:06:10"/>
    <w:docVar w:name="NcsSerial" w:val="NRMS10-11535"/>
    <w:docVar w:name="NcsUrl" w:val="normacs://normacs.ru/17E1?dob=42125.000150&amp;dol=42177.420914"/>
  </w:docVars>
  <w:rsids>
    <w:rsidRoot w:val="0059492B"/>
    <w:rsid w:val="00225CCF"/>
    <w:rsid w:val="0059492B"/>
    <w:rsid w:val="00A9547B"/>
    <w:rsid w:val="00D3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9492B"/>
    <w:pPr>
      <w:keepNext/>
      <w:autoSpaceDE w:val="0"/>
      <w:autoSpaceDN w:val="0"/>
      <w:spacing w:before="120" w:after="120" w:line="240" w:lineRule="auto"/>
      <w:jc w:val="center"/>
      <w:outlineLvl w:val="0"/>
    </w:pPr>
    <w:rPr>
      <w:rFonts w:ascii="Arial" w:eastAsiaTheme="minorEastAsia" w:hAnsi="Arial" w:cs="Arial"/>
      <w:b/>
      <w:bCs/>
      <w:kern w:val="36"/>
      <w:sz w:val="24"/>
      <w:szCs w:val="24"/>
      <w:lang w:eastAsia="ru-RU"/>
    </w:rPr>
  </w:style>
  <w:style w:type="paragraph" w:styleId="2">
    <w:name w:val="heading 2"/>
    <w:basedOn w:val="a"/>
    <w:link w:val="20"/>
    <w:uiPriority w:val="9"/>
    <w:qFormat/>
    <w:rsid w:val="0059492B"/>
    <w:pPr>
      <w:keepNext/>
      <w:autoSpaceDE w:val="0"/>
      <w:autoSpaceDN w:val="0"/>
      <w:spacing w:before="120" w:after="120" w:line="240" w:lineRule="auto"/>
      <w:jc w:val="center"/>
      <w:outlineLvl w:val="1"/>
    </w:pPr>
    <w:rPr>
      <w:rFonts w:ascii="Arial" w:eastAsiaTheme="minorEastAsia" w:hAnsi="Arial" w:cs="Arial"/>
      <w:sz w:val="24"/>
      <w:szCs w:val="24"/>
      <w:lang w:eastAsia="ru-RU"/>
    </w:rPr>
  </w:style>
  <w:style w:type="paragraph" w:styleId="3">
    <w:name w:val="heading 3"/>
    <w:basedOn w:val="a"/>
    <w:link w:val="30"/>
    <w:uiPriority w:val="9"/>
    <w:qFormat/>
    <w:rsid w:val="0059492B"/>
    <w:pPr>
      <w:keepNext/>
      <w:autoSpaceDE w:val="0"/>
      <w:autoSpaceDN w:val="0"/>
      <w:spacing w:before="120" w:after="120" w:line="240" w:lineRule="auto"/>
      <w:jc w:val="center"/>
      <w:outlineLvl w:val="2"/>
    </w:pPr>
    <w:rPr>
      <w:rFonts w:ascii="Arial" w:eastAsiaTheme="minorEastAsia" w:hAnsi="Arial" w:cs="Arial"/>
      <w:b/>
      <w:bCs/>
      <w:sz w:val="32"/>
      <w:szCs w:val="32"/>
      <w:lang w:eastAsia="ru-RU"/>
    </w:rPr>
  </w:style>
  <w:style w:type="paragraph" w:styleId="4">
    <w:name w:val="heading 4"/>
    <w:basedOn w:val="a"/>
    <w:link w:val="40"/>
    <w:uiPriority w:val="9"/>
    <w:qFormat/>
    <w:rsid w:val="0059492B"/>
    <w:pPr>
      <w:keepNext/>
      <w:autoSpaceDE w:val="0"/>
      <w:autoSpaceDN w:val="0"/>
      <w:spacing w:before="120" w:after="120" w:line="240" w:lineRule="auto"/>
      <w:jc w:val="center"/>
      <w:outlineLvl w:val="3"/>
    </w:pPr>
    <w:rPr>
      <w:rFonts w:ascii="Arial" w:eastAsiaTheme="minorEastAsia" w:hAnsi="Arial" w:cs="Arial"/>
      <w:b/>
      <w:bCs/>
      <w:sz w:val="24"/>
      <w:szCs w:val="24"/>
      <w:lang w:eastAsia="ru-RU"/>
    </w:rPr>
  </w:style>
  <w:style w:type="paragraph" w:styleId="5">
    <w:name w:val="heading 5"/>
    <w:basedOn w:val="a"/>
    <w:link w:val="50"/>
    <w:uiPriority w:val="9"/>
    <w:qFormat/>
    <w:rsid w:val="0059492B"/>
    <w:pPr>
      <w:keepNext/>
      <w:autoSpaceDE w:val="0"/>
      <w:autoSpaceDN w:val="0"/>
      <w:spacing w:after="0" w:line="240" w:lineRule="auto"/>
      <w:ind w:firstLine="284"/>
      <w:jc w:val="center"/>
      <w:outlineLvl w:val="4"/>
    </w:pPr>
    <w:rPr>
      <w:rFonts w:ascii="Arial" w:eastAsiaTheme="minorEastAsia" w:hAnsi="Arial" w:cs="Arial"/>
      <w:b/>
      <w:bCs/>
      <w:sz w:val="24"/>
      <w:szCs w:val="24"/>
      <w:lang w:eastAsia="ru-RU"/>
    </w:rPr>
  </w:style>
  <w:style w:type="paragraph" w:styleId="6">
    <w:name w:val="heading 6"/>
    <w:basedOn w:val="a"/>
    <w:link w:val="60"/>
    <w:uiPriority w:val="9"/>
    <w:qFormat/>
    <w:rsid w:val="0059492B"/>
    <w:pPr>
      <w:keepNext/>
      <w:autoSpaceDE w:val="0"/>
      <w:autoSpaceDN w:val="0"/>
      <w:spacing w:after="0" w:line="240" w:lineRule="auto"/>
      <w:ind w:firstLine="284"/>
      <w:jc w:val="center"/>
      <w:outlineLvl w:val="5"/>
    </w:pPr>
    <w:rPr>
      <w:rFonts w:ascii="Arial" w:eastAsiaTheme="minorEastAsia" w:hAnsi="Arial" w:cs="Arial"/>
      <w:b/>
      <w:bCs/>
      <w:sz w:val="20"/>
      <w:szCs w:val="20"/>
      <w:lang w:eastAsia="ru-RU"/>
    </w:rPr>
  </w:style>
  <w:style w:type="paragraph" w:styleId="7">
    <w:name w:val="heading 7"/>
    <w:basedOn w:val="a"/>
    <w:link w:val="70"/>
    <w:uiPriority w:val="9"/>
    <w:qFormat/>
    <w:rsid w:val="0059492B"/>
    <w:pPr>
      <w:keepNext/>
      <w:autoSpaceDE w:val="0"/>
      <w:autoSpaceDN w:val="0"/>
      <w:spacing w:after="0" w:line="240" w:lineRule="auto"/>
      <w:jc w:val="center"/>
      <w:outlineLvl w:val="6"/>
    </w:pPr>
    <w:rPr>
      <w:rFonts w:ascii="Arial" w:eastAsiaTheme="minorEastAsia" w:hAnsi="Arial" w:cs="Arial"/>
      <w:b/>
      <w:bCs/>
      <w:sz w:val="20"/>
      <w:szCs w:val="20"/>
      <w:lang w:eastAsia="ru-RU"/>
    </w:rPr>
  </w:style>
  <w:style w:type="paragraph" w:styleId="8">
    <w:name w:val="heading 8"/>
    <w:basedOn w:val="a"/>
    <w:link w:val="80"/>
    <w:uiPriority w:val="9"/>
    <w:qFormat/>
    <w:rsid w:val="0059492B"/>
    <w:pPr>
      <w:keepNext/>
      <w:autoSpaceDE w:val="0"/>
      <w:autoSpaceDN w:val="0"/>
      <w:spacing w:before="120" w:after="120" w:line="240" w:lineRule="auto"/>
      <w:jc w:val="both"/>
      <w:outlineLvl w:val="7"/>
    </w:pPr>
    <w:rPr>
      <w:rFonts w:ascii="Arial" w:eastAsiaTheme="minorEastAsia" w:hAnsi="Arial" w:cs="Arial"/>
      <w:spacing w:val="20"/>
      <w:sz w:val="24"/>
      <w:szCs w:val="24"/>
      <w:lang w:eastAsia="ru-RU"/>
    </w:rPr>
  </w:style>
  <w:style w:type="paragraph" w:styleId="9">
    <w:name w:val="heading 9"/>
    <w:basedOn w:val="a"/>
    <w:link w:val="90"/>
    <w:uiPriority w:val="9"/>
    <w:qFormat/>
    <w:rsid w:val="0059492B"/>
    <w:pPr>
      <w:keepNext/>
      <w:autoSpaceDE w:val="0"/>
      <w:autoSpaceDN w:val="0"/>
      <w:spacing w:after="0" w:line="240" w:lineRule="auto"/>
      <w:ind w:firstLine="284"/>
      <w:jc w:val="both"/>
      <w:outlineLvl w:val="8"/>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492B"/>
    <w:rPr>
      <w:rFonts w:ascii="Arial" w:eastAsiaTheme="minorEastAsia" w:hAnsi="Arial" w:cs="Arial"/>
      <w:b/>
      <w:bCs/>
      <w:kern w:val="36"/>
      <w:sz w:val="24"/>
      <w:szCs w:val="24"/>
      <w:lang w:eastAsia="ru-RU"/>
    </w:rPr>
  </w:style>
  <w:style w:type="character" w:customStyle="1" w:styleId="20">
    <w:name w:val="Заголовок 2 Знак"/>
    <w:basedOn w:val="a0"/>
    <w:link w:val="2"/>
    <w:uiPriority w:val="9"/>
    <w:rsid w:val="0059492B"/>
    <w:rPr>
      <w:rFonts w:ascii="Arial" w:eastAsiaTheme="minorEastAsia" w:hAnsi="Arial" w:cs="Arial"/>
      <w:sz w:val="24"/>
      <w:szCs w:val="24"/>
      <w:lang w:eastAsia="ru-RU"/>
    </w:rPr>
  </w:style>
  <w:style w:type="character" w:customStyle="1" w:styleId="30">
    <w:name w:val="Заголовок 3 Знак"/>
    <w:basedOn w:val="a0"/>
    <w:link w:val="3"/>
    <w:uiPriority w:val="9"/>
    <w:rsid w:val="0059492B"/>
    <w:rPr>
      <w:rFonts w:ascii="Arial" w:eastAsiaTheme="minorEastAsia" w:hAnsi="Arial" w:cs="Arial"/>
      <w:b/>
      <w:bCs/>
      <w:sz w:val="32"/>
      <w:szCs w:val="32"/>
      <w:lang w:eastAsia="ru-RU"/>
    </w:rPr>
  </w:style>
  <w:style w:type="character" w:customStyle="1" w:styleId="40">
    <w:name w:val="Заголовок 4 Знак"/>
    <w:basedOn w:val="a0"/>
    <w:link w:val="4"/>
    <w:uiPriority w:val="9"/>
    <w:rsid w:val="0059492B"/>
    <w:rPr>
      <w:rFonts w:ascii="Arial" w:eastAsiaTheme="minorEastAsia" w:hAnsi="Arial" w:cs="Arial"/>
      <w:b/>
      <w:bCs/>
      <w:sz w:val="24"/>
      <w:szCs w:val="24"/>
      <w:lang w:eastAsia="ru-RU"/>
    </w:rPr>
  </w:style>
  <w:style w:type="character" w:customStyle="1" w:styleId="50">
    <w:name w:val="Заголовок 5 Знак"/>
    <w:basedOn w:val="a0"/>
    <w:link w:val="5"/>
    <w:uiPriority w:val="9"/>
    <w:rsid w:val="0059492B"/>
    <w:rPr>
      <w:rFonts w:ascii="Arial" w:eastAsiaTheme="minorEastAsia" w:hAnsi="Arial" w:cs="Arial"/>
      <w:b/>
      <w:bCs/>
      <w:sz w:val="24"/>
      <w:szCs w:val="24"/>
      <w:lang w:eastAsia="ru-RU"/>
    </w:rPr>
  </w:style>
  <w:style w:type="character" w:customStyle="1" w:styleId="60">
    <w:name w:val="Заголовок 6 Знак"/>
    <w:basedOn w:val="a0"/>
    <w:link w:val="6"/>
    <w:uiPriority w:val="9"/>
    <w:rsid w:val="0059492B"/>
    <w:rPr>
      <w:rFonts w:ascii="Arial" w:eastAsiaTheme="minorEastAsia" w:hAnsi="Arial" w:cs="Arial"/>
      <w:b/>
      <w:bCs/>
      <w:sz w:val="20"/>
      <w:szCs w:val="20"/>
      <w:lang w:eastAsia="ru-RU"/>
    </w:rPr>
  </w:style>
  <w:style w:type="character" w:customStyle="1" w:styleId="70">
    <w:name w:val="Заголовок 7 Знак"/>
    <w:basedOn w:val="a0"/>
    <w:link w:val="7"/>
    <w:uiPriority w:val="9"/>
    <w:rsid w:val="0059492B"/>
    <w:rPr>
      <w:rFonts w:ascii="Arial" w:eastAsiaTheme="minorEastAsia" w:hAnsi="Arial" w:cs="Arial"/>
      <w:b/>
      <w:bCs/>
      <w:sz w:val="20"/>
      <w:szCs w:val="20"/>
      <w:lang w:eastAsia="ru-RU"/>
    </w:rPr>
  </w:style>
  <w:style w:type="character" w:customStyle="1" w:styleId="80">
    <w:name w:val="Заголовок 8 Знак"/>
    <w:basedOn w:val="a0"/>
    <w:link w:val="8"/>
    <w:uiPriority w:val="9"/>
    <w:rsid w:val="0059492B"/>
    <w:rPr>
      <w:rFonts w:ascii="Arial" w:eastAsiaTheme="minorEastAsia" w:hAnsi="Arial" w:cs="Arial"/>
      <w:spacing w:val="20"/>
      <w:sz w:val="24"/>
      <w:szCs w:val="24"/>
      <w:lang w:eastAsia="ru-RU"/>
    </w:rPr>
  </w:style>
  <w:style w:type="character" w:customStyle="1" w:styleId="90">
    <w:name w:val="Заголовок 9 Знак"/>
    <w:basedOn w:val="a0"/>
    <w:link w:val="9"/>
    <w:uiPriority w:val="9"/>
    <w:rsid w:val="0059492B"/>
    <w:rPr>
      <w:rFonts w:ascii="Arial" w:eastAsiaTheme="minorEastAsia" w:hAnsi="Arial" w:cs="Arial"/>
      <w:sz w:val="24"/>
      <w:szCs w:val="24"/>
      <w:lang w:eastAsia="ru-RU"/>
    </w:rPr>
  </w:style>
  <w:style w:type="character" w:styleId="a3">
    <w:name w:val="Hyperlink"/>
    <w:basedOn w:val="a0"/>
    <w:uiPriority w:val="99"/>
    <w:semiHidden/>
    <w:unhideWhenUsed/>
    <w:rsid w:val="0059492B"/>
    <w:rPr>
      <w:color w:val="0000FF"/>
      <w:u w:val="single"/>
    </w:rPr>
  </w:style>
  <w:style w:type="character" w:styleId="a4">
    <w:name w:val="FollowedHyperlink"/>
    <w:basedOn w:val="a0"/>
    <w:uiPriority w:val="99"/>
    <w:semiHidden/>
    <w:unhideWhenUsed/>
    <w:rsid w:val="0059492B"/>
    <w:rPr>
      <w:color w:val="800080"/>
      <w:u w:val="single"/>
    </w:rPr>
  </w:style>
  <w:style w:type="paragraph" w:styleId="a5">
    <w:name w:val="caption"/>
    <w:basedOn w:val="a"/>
    <w:uiPriority w:val="35"/>
    <w:qFormat/>
    <w:rsid w:val="0059492B"/>
    <w:pPr>
      <w:autoSpaceDE w:val="0"/>
      <w:autoSpaceDN w:val="0"/>
      <w:spacing w:after="0" w:line="240" w:lineRule="auto"/>
      <w:ind w:firstLine="284"/>
      <w:jc w:val="both"/>
    </w:pPr>
    <w:rPr>
      <w:rFonts w:ascii="Arial" w:eastAsiaTheme="minorEastAsia" w:hAnsi="Arial" w:cs="Arial"/>
      <w:i/>
      <w:iCs/>
      <w:sz w:val="24"/>
      <w:szCs w:val="24"/>
      <w:lang w:eastAsia="ru-RU"/>
    </w:rPr>
  </w:style>
  <w:style w:type="paragraph" w:styleId="a6">
    <w:name w:val="Body Text"/>
    <w:basedOn w:val="a"/>
    <w:link w:val="a7"/>
    <w:uiPriority w:val="99"/>
    <w:semiHidden/>
    <w:unhideWhenUsed/>
    <w:rsid w:val="0059492B"/>
    <w:pPr>
      <w:autoSpaceDE w:val="0"/>
      <w:autoSpaceDN w:val="0"/>
      <w:spacing w:before="120" w:after="120" w:line="240" w:lineRule="auto"/>
      <w:jc w:val="center"/>
    </w:pPr>
    <w:rPr>
      <w:rFonts w:ascii="Arial" w:eastAsiaTheme="minorEastAsia" w:hAnsi="Arial" w:cs="Arial"/>
      <w:sz w:val="24"/>
      <w:szCs w:val="24"/>
      <w:lang w:eastAsia="ru-RU"/>
    </w:rPr>
  </w:style>
  <w:style w:type="character" w:customStyle="1" w:styleId="a7">
    <w:name w:val="Основной текст Знак"/>
    <w:basedOn w:val="a0"/>
    <w:link w:val="a6"/>
    <w:uiPriority w:val="99"/>
    <w:semiHidden/>
    <w:rsid w:val="0059492B"/>
    <w:rPr>
      <w:rFonts w:ascii="Arial" w:eastAsiaTheme="minorEastAsia" w:hAnsi="Arial" w:cs="Arial"/>
      <w:sz w:val="24"/>
      <w:szCs w:val="24"/>
      <w:lang w:eastAsia="ru-RU"/>
    </w:rPr>
  </w:style>
  <w:style w:type="paragraph" w:styleId="a8">
    <w:name w:val="Body Text Indent"/>
    <w:basedOn w:val="a"/>
    <w:link w:val="a9"/>
    <w:uiPriority w:val="99"/>
    <w:semiHidden/>
    <w:unhideWhenUsed/>
    <w:rsid w:val="0059492B"/>
    <w:pPr>
      <w:autoSpaceDE w:val="0"/>
      <w:autoSpaceDN w:val="0"/>
      <w:spacing w:before="120" w:after="120" w:line="240" w:lineRule="auto"/>
      <w:jc w:val="center"/>
    </w:pPr>
    <w:rPr>
      <w:rFonts w:ascii="Arial" w:eastAsiaTheme="minorEastAsia" w:hAnsi="Arial" w:cs="Arial"/>
      <w:b/>
      <w:bCs/>
      <w:sz w:val="24"/>
      <w:szCs w:val="24"/>
      <w:lang w:eastAsia="ru-RU"/>
    </w:rPr>
  </w:style>
  <w:style w:type="character" w:customStyle="1" w:styleId="a9">
    <w:name w:val="Основной текст с отступом Знак"/>
    <w:basedOn w:val="a0"/>
    <w:link w:val="a8"/>
    <w:uiPriority w:val="99"/>
    <w:semiHidden/>
    <w:rsid w:val="0059492B"/>
    <w:rPr>
      <w:rFonts w:ascii="Arial" w:eastAsiaTheme="minorEastAsia" w:hAnsi="Arial" w:cs="Arial"/>
      <w:b/>
      <w:bCs/>
      <w:sz w:val="24"/>
      <w:szCs w:val="24"/>
      <w:lang w:eastAsia="ru-RU"/>
    </w:rPr>
  </w:style>
  <w:style w:type="paragraph" w:styleId="21">
    <w:name w:val="Body Text Indent 2"/>
    <w:basedOn w:val="a"/>
    <w:link w:val="22"/>
    <w:uiPriority w:val="99"/>
    <w:semiHidden/>
    <w:unhideWhenUsed/>
    <w:rsid w:val="0059492B"/>
    <w:pPr>
      <w:autoSpaceDE w:val="0"/>
      <w:autoSpaceDN w:val="0"/>
      <w:spacing w:before="120" w:after="0" w:line="240" w:lineRule="auto"/>
      <w:ind w:firstLine="284"/>
      <w:jc w:val="both"/>
    </w:pPr>
    <w:rPr>
      <w:rFonts w:ascii="Arial" w:eastAsiaTheme="minorEastAsia" w:hAnsi="Arial" w:cs="Arial"/>
      <w:sz w:val="24"/>
      <w:szCs w:val="24"/>
      <w:lang w:eastAsia="ru-RU"/>
    </w:rPr>
  </w:style>
  <w:style w:type="character" w:customStyle="1" w:styleId="22">
    <w:name w:val="Основной текст с отступом 2 Знак"/>
    <w:basedOn w:val="a0"/>
    <w:link w:val="21"/>
    <w:uiPriority w:val="99"/>
    <w:semiHidden/>
    <w:rsid w:val="0059492B"/>
    <w:rPr>
      <w:rFonts w:ascii="Arial" w:eastAsiaTheme="minorEastAsia" w:hAnsi="Arial" w:cs="Arial"/>
      <w:sz w:val="24"/>
      <w:szCs w:val="24"/>
      <w:lang w:eastAsia="ru-RU"/>
    </w:rPr>
  </w:style>
  <w:style w:type="paragraph" w:styleId="31">
    <w:name w:val="Body Text Indent 3"/>
    <w:basedOn w:val="a"/>
    <w:link w:val="32"/>
    <w:uiPriority w:val="99"/>
    <w:semiHidden/>
    <w:unhideWhenUsed/>
    <w:rsid w:val="0059492B"/>
    <w:pPr>
      <w:autoSpaceDE w:val="0"/>
      <w:autoSpaceDN w:val="0"/>
      <w:spacing w:after="0" w:line="240" w:lineRule="auto"/>
      <w:ind w:firstLine="284"/>
      <w:jc w:val="both"/>
    </w:pPr>
    <w:rPr>
      <w:rFonts w:ascii="Arial" w:eastAsiaTheme="minorEastAsia" w:hAnsi="Arial" w:cs="Arial"/>
      <w:sz w:val="20"/>
      <w:szCs w:val="20"/>
      <w:lang w:eastAsia="ru-RU"/>
    </w:rPr>
  </w:style>
  <w:style w:type="character" w:customStyle="1" w:styleId="32">
    <w:name w:val="Основной текст с отступом 3 Знак"/>
    <w:basedOn w:val="a0"/>
    <w:link w:val="31"/>
    <w:uiPriority w:val="99"/>
    <w:semiHidden/>
    <w:rsid w:val="0059492B"/>
    <w:rPr>
      <w:rFonts w:ascii="Arial" w:eastAsiaTheme="minorEastAsia" w:hAnsi="Arial" w:cs="Arial"/>
      <w:sz w:val="20"/>
      <w:szCs w:val="20"/>
      <w:lang w:eastAsia="ru-RU"/>
    </w:rPr>
  </w:style>
  <w:style w:type="paragraph" w:styleId="aa">
    <w:name w:val="Document Map"/>
    <w:basedOn w:val="a"/>
    <w:link w:val="ab"/>
    <w:uiPriority w:val="99"/>
    <w:semiHidden/>
    <w:unhideWhenUsed/>
    <w:rsid w:val="0059492B"/>
    <w:pPr>
      <w:shd w:val="clear" w:color="auto" w:fill="000080"/>
      <w:autoSpaceDE w:val="0"/>
      <w:autoSpaceDN w:val="0"/>
      <w:spacing w:after="0" w:line="240" w:lineRule="auto"/>
    </w:pPr>
    <w:rPr>
      <w:rFonts w:ascii="Tahoma" w:eastAsiaTheme="minorEastAsia" w:hAnsi="Tahoma" w:cs="Tahoma"/>
      <w:sz w:val="20"/>
      <w:szCs w:val="20"/>
      <w:lang w:eastAsia="ru-RU"/>
    </w:rPr>
  </w:style>
  <w:style w:type="character" w:customStyle="1" w:styleId="ab">
    <w:name w:val="Схема документа Знак"/>
    <w:basedOn w:val="a0"/>
    <w:link w:val="aa"/>
    <w:uiPriority w:val="99"/>
    <w:semiHidden/>
    <w:rsid w:val="0059492B"/>
    <w:rPr>
      <w:rFonts w:ascii="Tahoma" w:eastAsiaTheme="minorEastAsia" w:hAnsi="Tahoma" w:cs="Tahoma"/>
      <w:sz w:val="20"/>
      <w:szCs w:val="20"/>
      <w:shd w:val="clear" w:color="auto" w:fill="000080"/>
      <w:lang w:eastAsia="ru-RU"/>
    </w:rPr>
  </w:style>
  <w:style w:type="paragraph" w:customStyle="1" w:styleId="msochpdefault">
    <w:name w:val="msochpdefault"/>
    <w:basedOn w:val="a"/>
    <w:rsid w:val="0059492B"/>
    <w:pPr>
      <w:spacing w:before="100" w:beforeAutospacing="1" w:after="100" w:afterAutospacing="1" w:line="240" w:lineRule="auto"/>
    </w:pPr>
    <w:rPr>
      <w:rFonts w:ascii="Times New Roman" w:eastAsiaTheme="minorEastAsia" w:hAnsi="Times New Roman" w:cs="Times New Roman"/>
      <w:sz w:val="20"/>
      <w:szCs w:val="20"/>
      <w:lang w:eastAsia="ru-RU"/>
    </w:rPr>
  </w:style>
  <w:style w:type="character" w:customStyle="1" w:styleId="11">
    <w:name w:val="1"/>
    <w:basedOn w:val="a0"/>
    <w:rsid w:val="0059492B"/>
    <w:rPr>
      <w:rFonts w:ascii="Cambria" w:hAnsi="Cambria" w:hint="default"/>
      <w:b/>
      <w:bCs/>
      <w:color w:val="365F91"/>
    </w:rPr>
  </w:style>
  <w:style w:type="character" w:customStyle="1" w:styleId="23">
    <w:name w:val="2"/>
    <w:basedOn w:val="a0"/>
    <w:rsid w:val="0059492B"/>
    <w:rPr>
      <w:rFonts w:ascii="Cambria" w:hAnsi="Cambria" w:hint="default"/>
      <w:b/>
      <w:bCs/>
      <w:color w:val="4F81BD"/>
    </w:rPr>
  </w:style>
  <w:style w:type="character" w:customStyle="1" w:styleId="33">
    <w:name w:val="3"/>
    <w:basedOn w:val="a0"/>
    <w:rsid w:val="0059492B"/>
    <w:rPr>
      <w:rFonts w:ascii="Cambria" w:hAnsi="Cambria" w:hint="default"/>
      <w:b/>
      <w:bCs/>
      <w:color w:val="4F81BD"/>
    </w:rPr>
  </w:style>
  <w:style w:type="character" w:customStyle="1" w:styleId="41">
    <w:name w:val="4"/>
    <w:basedOn w:val="a0"/>
    <w:rsid w:val="0059492B"/>
    <w:rPr>
      <w:rFonts w:ascii="Cambria" w:hAnsi="Cambria" w:hint="default"/>
      <w:b/>
      <w:bCs/>
      <w:i/>
      <w:iCs/>
      <w:color w:val="4F81BD"/>
    </w:rPr>
  </w:style>
  <w:style w:type="character" w:customStyle="1" w:styleId="51">
    <w:name w:val="5"/>
    <w:basedOn w:val="a0"/>
    <w:rsid w:val="0059492B"/>
    <w:rPr>
      <w:rFonts w:ascii="Cambria" w:hAnsi="Cambria" w:hint="default"/>
      <w:color w:val="243F60"/>
    </w:rPr>
  </w:style>
  <w:style w:type="character" w:customStyle="1" w:styleId="61">
    <w:name w:val="6"/>
    <w:basedOn w:val="a0"/>
    <w:rsid w:val="0059492B"/>
    <w:rPr>
      <w:rFonts w:ascii="Cambria" w:hAnsi="Cambria" w:hint="default"/>
      <w:i/>
      <w:iCs/>
      <w:color w:val="243F60"/>
    </w:rPr>
  </w:style>
  <w:style w:type="character" w:customStyle="1" w:styleId="71">
    <w:name w:val="7"/>
    <w:basedOn w:val="a0"/>
    <w:rsid w:val="0059492B"/>
    <w:rPr>
      <w:rFonts w:ascii="Cambria" w:hAnsi="Cambria" w:hint="default"/>
      <w:i/>
      <w:iCs/>
      <w:color w:val="404040"/>
    </w:rPr>
  </w:style>
  <w:style w:type="character" w:customStyle="1" w:styleId="81">
    <w:name w:val="8"/>
    <w:basedOn w:val="a0"/>
    <w:rsid w:val="0059492B"/>
    <w:rPr>
      <w:rFonts w:ascii="Cambria" w:hAnsi="Cambria" w:hint="default"/>
      <w:color w:val="404040"/>
    </w:rPr>
  </w:style>
  <w:style w:type="character" w:customStyle="1" w:styleId="91">
    <w:name w:val="9"/>
    <w:basedOn w:val="a0"/>
    <w:rsid w:val="0059492B"/>
    <w:rPr>
      <w:rFonts w:ascii="Cambria" w:hAnsi="Cambria" w:hint="default"/>
      <w:i/>
      <w:iCs/>
      <w:color w:val="404040"/>
    </w:rPr>
  </w:style>
  <w:style w:type="character" w:customStyle="1" w:styleId="ac">
    <w:name w:val="a"/>
    <w:basedOn w:val="a0"/>
    <w:rsid w:val="0059492B"/>
    <w:rPr>
      <w:rFonts w:ascii="Arial" w:hAnsi="Arial" w:cs="Arial" w:hint="default"/>
    </w:rPr>
  </w:style>
  <w:style w:type="character" w:customStyle="1" w:styleId="a00">
    <w:name w:val="a0"/>
    <w:basedOn w:val="a0"/>
    <w:rsid w:val="0059492B"/>
    <w:rPr>
      <w:rFonts w:ascii="Arial" w:hAnsi="Arial" w:cs="Arial" w:hint="default"/>
    </w:rPr>
  </w:style>
  <w:style w:type="character" w:customStyle="1" w:styleId="200">
    <w:name w:val="20"/>
    <w:basedOn w:val="a0"/>
    <w:rsid w:val="0059492B"/>
    <w:rPr>
      <w:rFonts w:ascii="Arial" w:hAnsi="Arial" w:cs="Arial" w:hint="default"/>
    </w:rPr>
  </w:style>
  <w:style w:type="character" w:customStyle="1" w:styleId="300">
    <w:name w:val="30"/>
    <w:basedOn w:val="a0"/>
    <w:rsid w:val="0059492B"/>
    <w:rPr>
      <w:rFonts w:ascii="Arial" w:hAnsi="Arial" w:cs="Arial" w:hint="default"/>
    </w:rPr>
  </w:style>
  <w:style w:type="character" w:customStyle="1" w:styleId="a10">
    <w:name w:val="a1"/>
    <w:basedOn w:val="a0"/>
    <w:rsid w:val="0059492B"/>
    <w:rPr>
      <w:rFonts w:ascii="Tahoma" w:hAnsi="Tahoma" w:cs="Tahoma" w:hint="default"/>
    </w:rPr>
  </w:style>
  <w:style w:type="character" w:customStyle="1" w:styleId="msoins0">
    <w:name w:val="msoins"/>
    <w:basedOn w:val="a0"/>
    <w:rsid w:val="0059492B"/>
    <w:rPr>
      <w:color w:val="008080"/>
      <w:u w:val="single"/>
    </w:rPr>
  </w:style>
  <w:style w:type="character" w:customStyle="1" w:styleId="msodel0">
    <w:name w:val="msodel"/>
    <w:basedOn w:val="a0"/>
    <w:rsid w:val="0059492B"/>
    <w:rPr>
      <w:strike/>
      <w:color w:val="FF0000"/>
    </w:rPr>
  </w:style>
  <w:style w:type="paragraph" w:styleId="ad">
    <w:name w:val="header"/>
    <w:basedOn w:val="a"/>
    <w:link w:val="ae"/>
    <w:uiPriority w:val="99"/>
    <w:unhideWhenUsed/>
    <w:rsid w:val="0059492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9492B"/>
  </w:style>
  <w:style w:type="paragraph" w:styleId="af">
    <w:name w:val="footer"/>
    <w:basedOn w:val="a"/>
    <w:link w:val="af0"/>
    <w:uiPriority w:val="99"/>
    <w:unhideWhenUsed/>
    <w:rsid w:val="0059492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9492B"/>
  </w:style>
  <w:style w:type="character" w:styleId="af1">
    <w:name w:val="page number"/>
    <w:basedOn w:val="a0"/>
    <w:uiPriority w:val="99"/>
    <w:semiHidden/>
    <w:unhideWhenUsed/>
    <w:rsid w:val="005949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9492B"/>
    <w:pPr>
      <w:keepNext/>
      <w:autoSpaceDE w:val="0"/>
      <w:autoSpaceDN w:val="0"/>
      <w:spacing w:before="120" w:after="120" w:line="240" w:lineRule="auto"/>
      <w:jc w:val="center"/>
      <w:outlineLvl w:val="0"/>
    </w:pPr>
    <w:rPr>
      <w:rFonts w:ascii="Arial" w:eastAsiaTheme="minorEastAsia" w:hAnsi="Arial" w:cs="Arial"/>
      <w:b/>
      <w:bCs/>
      <w:kern w:val="36"/>
      <w:sz w:val="24"/>
      <w:szCs w:val="24"/>
      <w:lang w:eastAsia="ru-RU"/>
    </w:rPr>
  </w:style>
  <w:style w:type="paragraph" w:styleId="2">
    <w:name w:val="heading 2"/>
    <w:basedOn w:val="a"/>
    <w:link w:val="20"/>
    <w:uiPriority w:val="9"/>
    <w:qFormat/>
    <w:rsid w:val="0059492B"/>
    <w:pPr>
      <w:keepNext/>
      <w:autoSpaceDE w:val="0"/>
      <w:autoSpaceDN w:val="0"/>
      <w:spacing w:before="120" w:after="120" w:line="240" w:lineRule="auto"/>
      <w:jc w:val="center"/>
      <w:outlineLvl w:val="1"/>
    </w:pPr>
    <w:rPr>
      <w:rFonts w:ascii="Arial" w:eastAsiaTheme="minorEastAsia" w:hAnsi="Arial" w:cs="Arial"/>
      <w:sz w:val="24"/>
      <w:szCs w:val="24"/>
      <w:lang w:eastAsia="ru-RU"/>
    </w:rPr>
  </w:style>
  <w:style w:type="paragraph" w:styleId="3">
    <w:name w:val="heading 3"/>
    <w:basedOn w:val="a"/>
    <w:link w:val="30"/>
    <w:uiPriority w:val="9"/>
    <w:qFormat/>
    <w:rsid w:val="0059492B"/>
    <w:pPr>
      <w:keepNext/>
      <w:autoSpaceDE w:val="0"/>
      <w:autoSpaceDN w:val="0"/>
      <w:spacing w:before="120" w:after="120" w:line="240" w:lineRule="auto"/>
      <w:jc w:val="center"/>
      <w:outlineLvl w:val="2"/>
    </w:pPr>
    <w:rPr>
      <w:rFonts w:ascii="Arial" w:eastAsiaTheme="minorEastAsia" w:hAnsi="Arial" w:cs="Arial"/>
      <w:b/>
      <w:bCs/>
      <w:sz w:val="32"/>
      <w:szCs w:val="32"/>
      <w:lang w:eastAsia="ru-RU"/>
    </w:rPr>
  </w:style>
  <w:style w:type="paragraph" w:styleId="4">
    <w:name w:val="heading 4"/>
    <w:basedOn w:val="a"/>
    <w:link w:val="40"/>
    <w:uiPriority w:val="9"/>
    <w:qFormat/>
    <w:rsid w:val="0059492B"/>
    <w:pPr>
      <w:keepNext/>
      <w:autoSpaceDE w:val="0"/>
      <w:autoSpaceDN w:val="0"/>
      <w:spacing w:before="120" w:after="120" w:line="240" w:lineRule="auto"/>
      <w:jc w:val="center"/>
      <w:outlineLvl w:val="3"/>
    </w:pPr>
    <w:rPr>
      <w:rFonts w:ascii="Arial" w:eastAsiaTheme="minorEastAsia" w:hAnsi="Arial" w:cs="Arial"/>
      <w:b/>
      <w:bCs/>
      <w:sz w:val="24"/>
      <w:szCs w:val="24"/>
      <w:lang w:eastAsia="ru-RU"/>
    </w:rPr>
  </w:style>
  <w:style w:type="paragraph" w:styleId="5">
    <w:name w:val="heading 5"/>
    <w:basedOn w:val="a"/>
    <w:link w:val="50"/>
    <w:uiPriority w:val="9"/>
    <w:qFormat/>
    <w:rsid w:val="0059492B"/>
    <w:pPr>
      <w:keepNext/>
      <w:autoSpaceDE w:val="0"/>
      <w:autoSpaceDN w:val="0"/>
      <w:spacing w:after="0" w:line="240" w:lineRule="auto"/>
      <w:ind w:firstLine="284"/>
      <w:jc w:val="center"/>
      <w:outlineLvl w:val="4"/>
    </w:pPr>
    <w:rPr>
      <w:rFonts w:ascii="Arial" w:eastAsiaTheme="minorEastAsia" w:hAnsi="Arial" w:cs="Arial"/>
      <w:b/>
      <w:bCs/>
      <w:sz w:val="24"/>
      <w:szCs w:val="24"/>
      <w:lang w:eastAsia="ru-RU"/>
    </w:rPr>
  </w:style>
  <w:style w:type="paragraph" w:styleId="6">
    <w:name w:val="heading 6"/>
    <w:basedOn w:val="a"/>
    <w:link w:val="60"/>
    <w:uiPriority w:val="9"/>
    <w:qFormat/>
    <w:rsid w:val="0059492B"/>
    <w:pPr>
      <w:keepNext/>
      <w:autoSpaceDE w:val="0"/>
      <w:autoSpaceDN w:val="0"/>
      <w:spacing w:after="0" w:line="240" w:lineRule="auto"/>
      <w:ind w:firstLine="284"/>
      <w:jc w:val="center"/>
      <w:outlineLvl w:val="5"/>
    </w:pPr>
    <w:rPr>
      <w:rFonts w:ascii="Arial" w:eastAsiaTheme="minorEastAsia" w:hAnsi="Arial" w:cs="Arial"/>
      <w:b/>
      <w:bCs/>
      <w:sz w:val="20"/>
      <w:szCs w:val="20"/>
      <w:lang w:eastAsia="ru-RU"/>
    </w:rPr>
  </w:style>
  <w:style w:type="paragraph" w:styleId="7">
    <w:name w:val="heading 7"/>
    <w:basedOn w:val="a"/>
    <w:link w:val="70"/>
    <w:uiPriority w:val="9"/>
    <w:qFormat/>
    <w:rsid w:val="0059492B"/>
    <w:pPr>
      <w:keepNext/>
      <w:autoSpaceDE w:val="0"/>
      <w:autoSpaceDN w:val="0"/>
      <w:spacing w:after="0" w:line="240" w:lineRule="auto"/>
      <w:jc w:val="center"/>
      <w:outlineLvl w:val="6"/>
    </w:pPr>
    <w:rPr>
      <w:rFonts w:ascii="Arial" w:eastAsiaTheme="minorEastAsia" w:hAnsi="Arial" w:cs="Arial"/>
      <w:b/>
      <w:bCs/>
      <w:sz w:val="20"/>
      <w:szCs w:val="20"/>
      <w:lang w:eastAsia="ru-RU"/>
    </w:rPr>
  </w:style>
  <w:style w:type="paragraph" w:styleId="8">
    <w:name w:val="heading 8"/>
    <w:basedOn w:val="a"/>
    <w:link w:val="80"/>
    <w:uiPriority w:val="9"/>
    <w:qFormat/>
    <w:rsid w:val="0059492B"/>
    <w:pPr>
      <w:keepNext/>
      <w:autoSpaceDE w:val="0"/>
      <w:autoSpaceDN w:val="0"/>
      <w:spacing w:before="120" w:after="120" w:line="240" w:lineRule="auto"/>
      <w:jc w:val="both"/>
      <w:outlineLvl w:val="7"/>
    </w:pPr>
    <w:rPr>
      <w:rFonts w:ascii="Arial" w:eastAsiaTheme="minorEastAsia" w:hAnsi="Arial" w:cs="Arial"/>
      <w:spacing w:val="20"/>
      <w:sz w:val="24"/>
      <w:szCs w:val="24"/>
      <w:lang w:eastAsia="ru-RU"/>
    </w:rPr>
  </w:style>
  <w:style w:type="paragraph" w:styleId="9">
    <w:name w:val="heading 9"/>
    <w:basedOn w:val="a"/>
    <w:link w:val="90"/>
    <w:uiPriority w:val="9"/>
    <w:qFormat/>
    <w:rsid w:val="0059492B"/>
    <w:pPr>
      <w:keepNext/>
      <w:autoSpaceDE w:val="0"/>
      <w:autoSpaceDN w:val="0"/>
      <w:spacing w:after="0" w:line="240" w:lineRule="auto"/>
      <w:ind w:firstLine="284"/>
      <w:jc w:val="both"/>
      <w:outlineLvl w:val="8"/>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492B"/>
    <w:rPr>
      <w:rFonts w:ascii="Arial" w:eastAsiaTheme="minorEastAsia" w:hAnsi="Arial" w:cs="Arial"/>
      <w:b/>
      <w:bCs/>
      <w:kern w:val="36"/>
      <w:sz w:val="24"/>
      <w:szCs w:val="24"/>
      <w:lang w:eastAsia="ru-RU"/>
    </w:rPr>
  </w:style>
  <w:style w:type="character" w:customStyle="1" w:styleId="20">
    <w:name w:val="Заголовок 2 Знак"/>
    <w:basedOn w:val="a0"/>
    <w:link w:val="2"/>
    <w:uiPriority w:val="9"/>
    <w:rsid w:val="0059492B"/>
    <w:rPr>
      <w:rFonts w:ascii="Arial" w:eastAsiaTheme="minorEastAsia" w:hAnsi="Arial" w:cs="Arial"/>
      <w:sz w:val="24"/>
      <w:szCs w:val="24"/>
      <w:lang w:eastAsia="ru-RU"/>
    </w:rPr>
  </w:style>
  <w:style w:type="character" w:customStyle="1" w:styleId="30">
    <w:name w:val="Заголовок 3 Знак"/>
    <w:basedOn w:val="a0"/>
    <w:link w:val="3"/>
    <w:uiPriority w:val="9"/>
    <w:rsid w:val="0059492B"/>
    <w:rPr>
      <w:rFonts w:ascii="Arial" w:eastAsiaTheme="minorEastAsia" w:hAnsi="Arial" w:cs="Arial"/>
      <w:b/>
      <w:bCs/>
      <w:sz w:val="32"/>
      <w:szCs w:val="32"/>
      <w:lang w:eastAsia="ru-RU"/>
    </w:rPr>
  </w:style>
  <w:style w:type="character" w:customStyle="1" w:styleId="40">
    <w:name w:val="Заголовок 4 Знак"/>
    <w:basedOn w:val="a0"/>
    <w:link w:val="4"/>
    <w:uiPriority w:val="9"/>
    <w:rsid w:val="0059492B"/>
    <w:rPr>
      <w:rFonts w:ascii="Arial" w:eastAsiaTheme="minorEastAsia" w:hAnsi="Arial" w:cs="Arial"/>
      <w:b/>
      <w:bCs/>
      <w:sz w:val="24"/>
      <w:szCs w:val="24"/>
      <w:lang w:eastAsia="ru-RU"/>
    </w:rPr>
  </w:style>
  <w:style w:type="character" w:customStyle="1" w:styleId="50">
    <w:name w:val="Заголовок 5 Знак"/>
    <w:basedOn w:val="a0"/>
    <w:link w:val="5"/>
    <w:uiPriority w:val="9"/>
    <w:rsid w:val="0059492B"/>
    <w:rPr>
      <w:rFonts w:ascii="Arial" w:eastAsiaTheme="minorEastAsia" w:hAnsi="Arial" w:cs="Arial"/>
      <w:b/>
      <w:bCs/>
      <w:sz w:val="24"/>
      <w:szCs w:val="24"/>
      <w:lang w:eastAsia="ru-RU"/>
    </w:rPr>
  </w:style>
  <w:style w:type="character" w:customStyle="1" w:styleId="60">
    <w:name w:val="Заголовок 6 Знак"/>
    <w:basedOn w:val="a0"/>
    <w:link w:val="6"/>
    <w:uiPriority w:val="9"/>
    <w:rsid w:val="0059492B"/>
    <w:rPr>
      <w:rFonts w:ascii="Arial" w:eastAsiaTheme="minorEastAsia" w:hAnsi="Arial" w:cs="Arial"/>
      <w:b/>
      <w:bCs/>
      <w:sz w:val="20"/>
      <w:szCs w:val="20"/>
      <w:lang w:eastAsia="ru-RU"/>
    </w:rPr>
  </w:style>
  <w:style w:type="character" w:customStyle="1" w:styleId="70">
    <w:name w:val="Заголовок 7 Знак"/>
    <w:basedOn w:val="a0"/>
    <w:link w:val="7"/>
    <w:uiPriority w:val="9"/>
    <w:rsid w:val="0059492B"/>
    <w:rPr>
      <w:rFonts w:ascii="Arial" w:eastAsiaTheme="minorEastAsia" w:hAnsi="Arial" w:cs="Arial"/>
      <w:b/>
      <w:bCs/>
      <w:sz w:val="20"/>
      <w:szCs w:val="20"/>
      <w:lang w:eastAsia="ru-RU"/>
    </w:rPr>
  </w:style>
  <w:style w:type="character" w:customStyle="1" w:styleId="80">
    <w:name w:val="Заголовок 8 Знак"/>
    <w:basedOn w:val="a0"/>
    <w:link w:val="8"/>
    <w:uiPriority w:val="9"/>
    <w:rsid w:val="0059492B"/>
    <w:rPr>
      <w:rFonts w:ascii="Arial" w:eastAsiaTheme="minorEastAsia" w:hAnsi="Arial" w:cs="Arial"/>
      <w:spacing w:val="20"/>
      <w:sz w:val="24"/>
      <w:szCs w:val="24"/>
      <w:lang w:eastAsia="ru-RU"/>
    </w:rPr>
  </w:style>
  <w:style w:type="character" w:customStyle="1" w:styleId="90">
    <w:name w:val="Заголовок 9 Знак"/>
    <w:basedOn w:val="a0"/>
    <w:link w:val="9"/>
    <w:uiPriority w:val="9"/>
    <w:rsid w:val="0059492B"/>
    <w:rPr>
      <w:rFonts w:ascii="Arial" w:eastAsiaTheme="minorEastAsia" w:hAnsi="Arial" w:cs="Arial"/>
      <w:sz w:val="24"/>
      <w:szCs w:val="24"/>
      <w:lang w:eastAsia="ru-RU"/>
    </w:rPr>
  </w:style>
  <w:style w:type="character" w:styleId="a3">
    <w:name w:val="Hyperlink"/>
    <w:basedOn w:val="a0"/>
    <w:uiPriority w:val="99"/>
    <w:semiHidden/>
    <w:unhideWhenUsed/>
    <w:rsid w:val="0059492B"/>
    <w:rPr>
      <w:color w:val="0000FF"/>
      <w:u w:val="single"/>
    </w:rPr>
  </w:style>
  <w:style w:type="character" w:styleId="a4">
    <w:name w:val="FollowedHyperlink"/>
    <w:basedOn w:val="a0"/>
    <w:uiPriority w:val="99"/>
    <w:semiHidden/>
    <w:unhideWhenUsed/>
    <w:rsid w:val="0059492B"/>
    <w:rPr>
      <w:color w:val="800080"/>
      <w:u w:val="single"/>
    </w:rPr>
  </w:style>
  <w:style w:type="paragraph" w:styleId="a5">
    <w:name w:val="caption"/>
    <w:basedOn w:val="a"/>
    <w:uiPriority w:val="35"/>
    <w:qFormat/>
    <w:rsid w:val="0059492B"/>
    <w:pPr>
      <w:autoSpaceDE w:val="0"/>
      <w:autoSpaceDN w:val="0"/>
      <w:spacing w:after="0" w:line="240" w:lineRule="auto"/>
      <w:ind w:firstLine="284"/>
      <w:jc w:val="both"/>
    </w:pPr>
    <w:rPr>
      <w:rFonts w:ascii="Arial" w:eastAsiaTheme="minorEastAsia" w:hAnsi="Arial" w:cs="Arial"/>
      <w:i/>
      <w:iCs/>
      <w:sz w:val="24"/>
      <w:szCs w:val="24"/>
      <w:lang w:eastAsia="ru-RU"/>
    </w:rPr>
  </w:style>
  <w:style w:type="paragraph" w:styleId="a6">
    <w:name w:val="Body Text"/>
    <w:basedOn w:val="a"/>
    <w:link w:val="a7"/>
    <w:uiPriority w:val="99"/>
    <w:semiHidden/>
    <w:unhideWhenUsed/>
    <w:rsid w:val="0059492B"/>
    <w:pPr>
      <w:autoSpaceDE w:val="0"/>
      <w:autoSpaceDN w:val="0"/>
      <w:spacing w:before="120" w:after="120" w:line="240" w:lineRule="auto"/>
      <w:jc w:val="center"/>
    </w:pPr>
    <w:rPr>
      <w:rFonts w:ascii="Arial" w:eastAsiaTheme="minorEastAsia" w:hAnsi="Arial" w:cs="Arial"/>
      <w:sz w:val="24"/>
      <w:szCs w:val="24"/>
      <w:lang w:eastAsia="ru-RU"/>
    </w:rPr>
  </w:style>
  <w:style w:type="character" w:customStyle="1" w:styleId="a7">
    <w:name w:val="Основной текст Знак"/>
    <w:basedOn w:val="a0"/>
    <w:link w:val="a6"/>
    <w:uiPriority w:val="99"/>
    <w:semiHidden/>
    <w:rsid w:val="0059492B"/>
    <w:rPr>
      <w:rFonts w:ascii="Arial" w:eastAsiaTheme="minorEastAsia" w:hAnsi="Arial" w:cs="Arial"/>
      <w:sz w:val="24"/>
      <w:szCs w:val="24"/>
      <w:lang w:eastAsia="ru-RU"/>
    </w:rPr>
  </w:style>
  <w:style w:type="paragraph" w:styleId="a8">
    <w:name w:val="Body Text Indent"/>
    <w:basedOn w:val="a"/>
    <w:link w:val="a9"/>
    <w:uiPriority w:val="99"/>
    <w:semiHidden/>
    <w:unhideWhenUsed/>
    <w:rsid w:val="0059492B"/>
    <w:pPr>
      <w:autoSpaceDE w:val="0"/>
      <w:autoSpaceDN w:val="0"/>
      <w:spacing w:before="120" w:after="120" w:line="240" w:lineRule="auto"/>
      <w:jc w:val="center"/>
    </w:pPr>
    <w:rPr>
      <w:rFonts w:ascii="Arial" w:eastAsiaTheme="minorEastAsia" w:hAnsi="Arial" w:cs="Arial"/>
      <w:b/>
      <w:bCs/>
      <w:sz w:val="24"/>
      <w:szCs w:val="24"/>
      <w:lang w:eastAsia="ru-RU"/>
    </w:rPr>
  </w:style>
  <w:style w:type="character" w:customStyle="1" w:styleId="a9">
    <w:name w:val="Основной текст с отступом Знак"/>
    <w:basedOn w:val="a0"/>
    <w:link w:val="a8"/>
    <w:uiPriority w:val="99"/>
    <w:semiHidden/>
    <w:rsid w:val="0059492B"/>
    <w:rPr>
      <w:rFonts w:ascii="Arial" w:eastAsiaTheme="minorEastAsia" w:hAnsi="Arial" w:cs="Arial"/>
      <w:b/>
      <w:bCs/>
      <w:sz w:val="24"/>
      <w:szCs w:val="24"/>
      <w:lang w:eastAsia="ru-RU"/>
    </w:rPr>
  </w:style>
  <w:style w:type="paragraph" w:styleId="21">
    <w:name w:val="Body Text Indent 2"/>
    <w:basedOn w:val="a"/>
    <w:link w:val="22"/>
    <w:uiPriority w:val="99"/>
    <w:semiHidden/>
    <w:unhideWhenUsed/>
    <w:rsid w:val="0059492B"/>
    <w:pPr>
      <w:autoSpaceDE w:val="0"/>
      <w:autoSpaceDN w:val="0"/>
      <w:spacing w:before="120" w:after="0" w:line="240" w:lineRule="auto"/>
      <w:ind w:firstLine="284"/>
      <w:jc w:val="both"/>
    </w:pPr>
    <w:rPr>
      <w:rFonts w:ascii="Arial" w:eastAsiaTheme="minorEastAsia" w:hAnsi="Arial" w:cs="Arial"/>
      <w:sz w:val="24"/>
      <w:szCs w:val="24"/>
      <w:lang w:eastAsia="ru-RU"/>
    </w:rPr>
  </w:style>
  <w:style w:type="character" w:customStyle="1" w:styleId="22">
    <w:name w:val="Основной текст с отступом 2 Знак"/>
    <w:basedOn w:val="a0"/>
    <w:link w:val="21"/>
    <w:uiPriority w:val="99"/>
    <w:semiHidden/>
    <w:rsid w:val="0059492B"/>
    <w:rPr>
      <w:rFonts w:ascii="Arial" w:eastAsiaTheme="minorEastAsia" w:hAnsi="Arial" w:cs="Arial"/>
      <w:sz w:val="24"/>
      <w:szCs w:val="24"/>
      <w:lang w:eastAsia="ru-RU"/>
    </w:rPr>
  </w:style>
  <w:style w:type="paragraph" w:styleId="31">
    <w:name w:val="Body Text Indent 3"/>
    <w:basedOn w:val="a"/>
    <w:link w:val="32"/>
    <w:uiPriority w:val="99"/>
    <w:semiHidden/>
    <w:unhideWhenUsed/>
    <w:rsid w:val="0059492B"/>
    <w:pPr>
      <w:autoSpaceDE w:val="0"/>
      <w:autoSpaceDN w:val="0"/>
      <w:spacing w:after="0" w:line="240" w:lineRule="auto"/>
      <w:ind w:firstLine="284"/>
      <w:jc w:val="both"/>
    </w:pPr>
    <w:rPr>
      <w:rFonts w:ascii="Arial" w:eastAsiaTheme="minorEastAsia" w:hAnsi="Arial" w:cs="Arial"/>
      <w:sz w:val="20"/>
      <w:szCs w:val="20"/>
      <w:lang w:eastAsia="ru-RU"/>
    </w:rPr>
  </w:style>
  <w:style w:type="character" w:customStyle="1" w:styleId="32">
    <w:name w:val="Основной текст с отступом 3 Знак"/>
    <w:basedOn w:val="a0"/>
    <w:link w:val="31"/>
    <w:uiPriority w:val="99"/>
    <w:semiHidden/>
    <w:rsid w:val="0059492B"/>
    <w:rPr>
      <w:rFonts w:ascii="Arial" w:eastAsiaTheme="minorEastAsia" w:hAnsi="Arial" w:cs="Arial"/>
      <w:sz w:val="20"/>
      <w:szCs w:val="20"/>
      <w:lang w:eastAsia="ru-RU"/>
    </w:rPr>
  </w:style>
  <w:style w:type="paragraph" w:styleId="aa">
    <w:name w:val="Document Map"/>
    <w:basedOn w:val="a"/>
    <w:link w:val="ab"/>
    <w:uiPriority w:val="99"/>
    <w:semiHidden/>
    <w:unhideWhenUsed/>
    <w:rsid w:val="0059492B"/>
    <w:pPr>
      <w:shd w:val="clear" w:color="auto" w:fill="000080"/>
      <w:autoSpaceDE w:val="0"/>
      <w:autoSpaceDN w:val="0"/>
      <w:spacing w:after="0" w:line="240" w:lineRule="auto"/>
    </w:pPr>
    <w:rPr>
      <w:rFonts w:ascii="Tahoma" w:eastAsiaTheme="minorEastAsia" w:hAnsi="Tahoma" w:cs="Tahoma"/>
      <w:sz w:val="20"/>
      <w:szCs w:val="20"/>
      <w:lang w:eastAsia="ru-RU"/>
    </w:rPr>
  </w:style>
  <w:style w:type="character" w:customStyle="1" w:styleId="ab">
    <w:name w:val="Схема документа Знак"/>
    <w:basedOn w:val="a0"/>
    <w:link w:val="aa"/>
    <w:uiPriority w:val="99"/>
    <w:semiHidden/>
    <w:rsid w:val="0059492B"/>
    <w:rPr>
      <w:rFonts w:ascii="Tahoma" w:eastAsiaTheme="minorEastAsia" w:hAnsi="Tahoma" w:cs="Tahoma"/>
      <w:sz w:val="20"/>
      <w:szCs w:val="20"/>
      <w:shd w:val="clear" w:color="auto" w:fill="000080"/>
      <w:lang w:eastAsia="ru-RU"/>
    </w:rPr>
  </w:style>
  <w:style w:type="paragraph" w:customStyle="1" w:styleId="msochpdefault">
    <w:name w:val="msochpdefault"/>
    <w:basedOn w:val="a"/>
    <w:rsid w:val="0059492B"/>
    <w:pPr>
      <w:spacing w:before="100" w:beforeAutospacing="1" w:after="100" w:afterAutospacing="1" w:line="240" w:lineRule="auto"/>
    </w:pPr>
    <w:rPr>
      <w:rFonts w:ascii="Times New Roman" w:eastAsiaTheme="minorEastAsia" w:hAnsi="Times New Roman" w:cs="Times New Roman"/>
      <w:sz w:val="20"/>
      <w:szCs w:val="20"/>
      <w:lang w:eastAsia="ru-RU"/>
    </w:rPr>
  </w:style>
  <w:style w:type="character" w:customStyle="1" w:styleId="11">
    <w:name w:val="1"/>
    <w:basedOn w:val="a0"/>
    <w:rsid w:val="0059492B"/>
    <w:rPr>
      <w:rFonts w:ascii="Cambria" w:hAnsi="Cambria" w:hint="default"/>
      <w:b/>
      <w:bCs/>
      <w:color w:val="365F91"/>
    </w:rPr>
  </w:style>
  <w:style w:type="character" w:customStyle="1" w:styleId="23">
    <w:name w:val="2"/>
    <w:basedOn w:val="a0"/>
    <w:rsid w:val="0059492B"/>
    <w:rPr>
      <w:rFonts w:ascii="Cambria" w:hAnsi="Cambria" w:hint="default"/>
      <w:b/>
      <w:bCs/>
      <w:color w:val="4F81BD"/>
    </w:rPr>
  </w:style>
  <w:style w:type="character" w:customStyle="1" w:styleId="33">
    <w:name w:val="3"/>
    <w:basedOn w:val="a0"/>
    <w:rsid w:val="0059492B"/>
    <w:rPr>
      <w:rFonts w:ascii="Cambria" w:hAnsi="Cambria" w:hint="default"/>
      <w:b/>
      <w:bCs/>
      <w:color w:val="4F81BD"/>
    </w:rPr>
  </w:style>
  <w:style w:type="character" w:customStyle="1" w:styleId="41">
    <w:name w:val="4"/>
    <w:basedOn w:val="a0"/>
    <w:rsid w:val="0059492B"/>
    <w:rPr>
      <w:rFonts w:ascii="Cambria" w:hAnsi="Cambria" w:hint="default"/>
      <w:b/>
      <w:bCs/>
      <w:i/>
      <w:iCs/>
      <w:color w:val="4F81BD"/>
    </w:rPr>
  </w:style>
  <w:style w:type="character" w:customStyle="1" w:styleId="51">
    <w:name w:val="5"/>
    <w:basedOn w:val="a0"/>
    <w:rsid w:val="0059492B"/>
    <w:rPr>
      <w:rFonts w:ascii="Cambria" w:hAnsi="Cambria" w:hint="default"/>
      <w:color w:val="243F60"/>
    </w:rPr>
  </w:style>
  <w:style w:type="character" w:customStyle="1" w:styleId="61">
    <w:name w:val="6"/>
    <w:basedOn w:val="a0"/>
    <w:rsid w:val="0059492B"/>
    <w:rPr>
      <w:rFonts w:ascii="Cambria" w:hAnsi="Cambria" w:hint="default"/>
      <w:i/>
      <w:iCs/>
      <w:color w:val="243F60"/>
    </w:rPr>
  </w:style>
  <w:style w:type="character" w:customStyle="1" w:styleId="71">
    <w:name w:val="7"/>
    <w:basedOn w:val="a0"/>
    <w:rsid w:val="0059492B"/>
    <w:rPr>
      <w:rFonts w:ascii="Cambria" w:hAnsi="Cambria" w:hint="default"/>
      <w:i/>
      <w:iCs/>
      <w:color w:val="404040"/>
    </w:rPr>
  </w:style>
  <w:style w:type="character" w:customStyle="1" w:styleId="81">
    <w:name w:val="8"/>
    <w:basedOn w:val="a0"/>
    <w:rsid w:val="0059492B"/>
    <w:rPr>
      <w:rFonts w:ascii="Cambria" w:hAnsi="Cambria" w:hint="default"/>
      <w:color w:val="404040"/>
    </w:rPr>
  </w:style>
  <w:style w:type="character" w:customStyle="1" w:styleId="91">
    <w:name w:val="9"/>
    <w:basedOn w:val="a0"/>
    <w:rsid w:val="0059492B"/>
    <w:rPr>
      <w:rFonts w:ascii="Cambria" w:hAnsi="Cambria" w:hint="default"/>
      <w:i/>
      <w:iCs/>
      <w:color w:val="404040"/>
    </w:rPr>
  </w:style>
  <w:style w:type="character" w:customStyle="1" w:styleId="ac">
    <w:name w:val="a"/>
    <w:basedOn w:val="a0"/>
    <w:rsid w:val="0059492B"/>
    <w:rPr>
      <w:rFonts w:ascii="Arial" w:hAnsi="Arial" w:cs="Arial" w:hint="default"/>
    </w:rPr>
  </w:style>
  <w:style w:type="character" w:customStyle="1" w:styleId="a00">
    <w:name w:val="a0"/>
    <w:basedOn w:val="a0"/>
    <w:rsid w:val="0059492B"/>
    <w:rPr>
      <w:rFonts w:ascii="Arial" w:hAnsi="Arial" w:cs="Arial" w:hint="default"/>
    </w:rPr>
  </w:style>
  <w:style w:type="character" w:customStyle="1" w:styleId="200">
    <w:name w:val="20"/>
    <w:basedOn w:val="a0"/>
    <w:rsid w:val="0059492B"/>
    <w:rPr>
      <w:rFonts w:ascii="Arial" w:hAnsi="Arial" w:cs="Arial" w:hint="default"/>
    </w:rPr>
  </w:style>
  <w:style w:type="character" w:customStyle="1" w:styleId="300">
    <w:name w:val="30"/>
    <w:basedOn w:val="a0"/>
    <w:rsid w:val="0059492B"/>
    <w:rPr>
      <w:rFonts w:ascii="Arial" w:hAnsi="Arial" w:cs="Arial" w:hint="default"/>
    </w:rPr>
  </w:style>
  <w:style w:type="character" w:customStyle="1" w:styleId="a10">
    <w:name w:val="a1"/>
    <w:basedOn w:val="a0"/>
    <w:rsid w:val="0059492B"/>
    <w:rPr>
      <w:rFonts w:ascii="Tahoma" w:hAnsi="Tahoma" w:cs="Tahoma" w:hint="default"/>
    </w:rPr>
  </w:style>
  <w:style w:type="character" w:customStyle="1" w:styleId="msoins0">
    <w:name w:val="msoins"/>
    <w:basedOn w:val="a0"/>
    <w:rsid w:val="0059492B"/>
    <w:rPr>
      <w:color w:val="008080"/>
      <w:u w:val="single"/>
    </w:rPr>
  </w:style>
  <w:style w:type="character" w:customStyle="1" w:styleId="msodel0">
    <w:name w:val="msodel"/>
    <w:basedOn w:val="a0"/>
    <w:rsid w:val="0059492B"/>
    <w:rPr>
      <w:strike/>
      <w:color w:val="FF0000"/>
    </w:rPr>
  </w:style>
  <w:style w:type="paragraph" w:styleId="ad">
    <w:name w:val="header"/>
    <w:basedOn w:val="a"/>
    <w:link w:val="ae"/>
    <w:uiPriority w:val="99"/>
    <w:unhideWhenUsed/>
    <w:rsid w:val="0059492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9492B"/>
  </w:style>
  <w:style w:type="paragraph" w:styleId="af">
    <w:name w:val="footer"/>
    <w:basedOn w:val="a"/>
    <w:link w:val="af0"/>
    <w:uiPriority w:val="99"/>
    <w:unhideWhenUsed/>
    <w:rsid w:val="0059492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9492B"/>
  </w:style>
  <w:style w:type="character" w:styleId="af1">
    <w:name w:val="page number"/>
    <w:basedOn w:val="a0"/>
    <w:uiPriority w:val="99"/>
    <w:semiHidden/>
    <w:unhideWhenUsed/>
    <w:rsid w:val="00594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633157">
      <w:marLeft w:val="0"/>
      <w:marRight w:val="0"/>
      <w:marTop w:val="0"/>
      <w:marBottom w:val="0"/>
      <w:divBdr>
        <w:top w:val="none" w:sz="0" w:space="0" w:color="auto"/>
        <w:left w:val="none" w:sz="0" w:space="0" w:color="auto"/>
        <w:bottom w:val="single" w:sz="8" w:space="1" w:color="auto"/>
        <w:right w:val="none" w:sz="0" w:space="0" w:color="auto"/>
      </w:divBdr>
    </w:div>
    <w:div w:id="459306211">
      <w:marLeft w:val="0"/>
      <w:marRight w:val="0"/>
      <w:marTop w:val="0"/>
      <w:marBottom w:val="0"/>
      <w:divBdr>
        <w:top w:val="none" w:sz="0" w:space="0" w:color="auto"/>
        <w:left w:val="none" w:sz="0" w:space="0" w:color="auto"/>
        <w:bottom w:val="single" w:sz="8" w:space="1" w:color="auto"/>
        <w:right w:val="none" w:sz="0" w:space="0" w:color="auto"/>
      </w:divBdr>
    </w:div>
    <w:div w:id="985427742">
      <w:marLeft w:val="0"/>
      <w:marRight w:val="0"/>
      <w:marTop w:val="0"/>
      <w:marBottom w:val="0"/>
      <w:divBdr>
        <w:top w:val="single" w:sz="8" w:space="1" w:color="auto"/>
        <w:left w:val="none" w:sz="0" w:space="0" w:color="auto"/>
        <w:bottom w:val="none" w:sz="0" w:space="0" w:color="auto"/>
        <w:right w:val="none" w:sz="0" w:space="0" w:color="auto"/>
      </w:divBdr>
    </w:div>
    <w:div w:id="1324309366">
      <w:marLeft w:val="0"/>
      <w:marRight w:val="0"/>
      <w:marTop w:val="0"/>
      <w:marBottom w:val="0"/>
      <w:divBdr>
        <w:top w:val="single" w:sz="8" w:space="1" w:color="auto"/>
        <w:left w:val="none" w:sz="0" w:space="0" w:color="auto"/>
        <w:bottom w:val="none" w:sz="0" w:space="0" w:color="auto"/>
        <w:right w:val="none" w:sz="0" w:space="0" w:color="auto"/>
      </w:divBdr>
    </w:div>
    <w:div w:id="1673725563">
      <w:marLeft w:val="0"/>
      <w:marRight w:val="0"/>
      <w:marTop w:val="0"/>
      <w:marBottom w:val="0"/>
      <w:divBdr>
        <w:top w:val="single" w:sz="8" w:space="1" w:color="auto"/>
        <w:left w:val="none" w:sz="0" w:space="0" w:color="auto"/>
        <w:bottom w:val="none" w:sz="0" w:space="0" w:color="auto"/>
        <w:right w:val="none" w:sz="0" w:space="0" w:color="auto"/>
      </w:divBdr>
    </w:div>
    <w:div w:id="1889342540">
      <w:marLeft w:val="0"/>
      <w:marRight w:val="0"/>
      <w:marTop w:val="0"/>
      <w:marBottom w:val="0"/>
      <w:divBdr>
        <w:top w:val="single" w:sz="8" w:space="1"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ormacs://normacs.ru/5HP?dob=42125.000150&amp;dol=42177.420903" TargetMode="External"/><Relationship Id="rId18" Type="http://schemas.openxmlformats.org/officeDocument/2006/relationships/hyperlink" Target="normacs://normacs.ru/TOK?dob=42125.000150&amp;dol=42177.420903" TargetMode="External"/><Relationship Id="rId26" Type="http://schemas.openxmlformats.org/officeDocument/2006/relationships/hyperlink" Target="normacs://normacs.ru/UU?dob=42125.000150&amp;dol=42177.420903" TargetMode="External"/><Relationship Id="rId39" Type="http://schemas.openxmlformats.org/officeDocument/2006/relationships/hyperlink" Target="normacs://normacs.ru/OD?dob=42125.000150&amp;dol=42177.420903" TargetMode="External"/><Relationship Id="rId21" Type="http://schemas.openxmlformats.org/officeDocument/2006/relationships/hyperlink" Target="normacs://normacs.ru/4Q3?dob=42125.000150&amp;dol=42177.420903" TargetMode="External"/><Relationship Id="rId34" Type="http://schemas.openxmlformats.org/officeDocument/2006/relationships/hyperlink" Target="normacs://normacs.ru/OD?dob=42125.000150&amp;dol=42177.420903" TargetMode="External"/><Relationship Id="rId42" Type="http://schemas.openxmlformats.org/officeDocument/2006/relationships/hyperlink" Target="normacs://normacs.ru/5BC?dob=42125.000150&amp;dol=42177.420903" TargetMode="External"/><Relationship Id="rId47" Type="http://schemas.openxmlformats.org/officeDocument/2006/relationships/image" Target="file:///C:\Users\FILIN-~1\AppData\Local\Temp\ns\D6D2.files\image001.png" TargetMode="External"/><Relationship Id="rId50" Type="http://schemas.openxmlformats.org/officeDocument/2006/relationships/hyperlink" Target="normacs://normacs.ru/5HP?dob=42125.000150&amp;dol=42177.420903" TargetMode="External"/><Relationship Id="rId55" Type="http://schemas.openxmlformats.org/officeDocument/2006/relationships/hyperlink" Target="normacs://normacs.ru/1K3?dob=42125.000150&amp;dol=42177.420903" TargetMode="External"/><Relationship Id="rId63" Type="http://schemas.openxmlformats.org/officeDocument/2006/relationships/hyperlink" Target="normacs://normacs.ru/UU?dob=42125.000150&amp;dol=42177.420903" TargetMode="External"/><Relationship Id="rId68" Type="http://schemas.openxmlformats.org/officeDocument/2006/relationships/hyperlink" Target="normacs://normacs.ru/1K3?dob=42125.000150&amp;dol=42177.420903" TargetMode="External"/><Relationship Id="rId76" Type="http://schemas.openxmlformats.org/officeDocument/2006/relationships/hyperlink" Target="normacs://normacs.ru/1K3?dob=42125.000150&amp;dol=42177.420914" TargetMode="External"/><Relationship Id="rId84" Type="http://schemas.openxmlformats.org/officeDocument/2006/relationships/header" Target="header2.xml"/><Relationship Id="rId89" Type="http://schemas.openxmlformats.org/officeDocument/2006/relationships/fontTable" Target="fontTable.xml"/><Relationship Id="rId7" Type="http://schemas.openxmlformats.org/officeDocument/2006/relationships/hyperlink" Target="normacs://normacs.ru/PR?dob=42125.000150&amp;dol=42177.420903" TargetMode="External"/><Relationship Id="rId71" Type="http://schemas.openxmlformats.org/officeDocument/2006/relationships/hyperlink" Target="normacs://normacs.ru/1K3?dob=42125.000150&amp;dol=42177.420914" TargetMode="External"/><Relationship Id="rId2" Type="http://schemas.microsoft.com/office/2007/relationships/stylesWithEffects" Target="stylesWithEffects.xml"/><Relationship Id="rId16" Type="http://schemas.openxmlformats.org/officeDocument/2006/relationships/hyperlink" Target="normacs://normacs.ru/97Q?dob=42125.000150&amp;dol=42177.420903" TargetMode="External"/><Relationship Id="rId29" Type="http://schemas.openxmlformats.org/officeDocument/2006/relationships/hyperlink" Target="normacs://normacs.ru/OD?dob=42125.000150&amp;dol=42177.420903" TargetMode="External"/><Relationship Id="rId11" Type="http://schemas.openxmlformats.org/officeDocument/2006/relationships/hyperlink" Target="normacs://normacs.ru/1K3?dob=42125.000150&amp;dol=42177.420903" TargetMode="External"/><Relationship Id="rId24" Type="http://schemas.openxmlformats.org/officeDocument/2006/relationships/hyperlink" Target="normacs://normacs.ru/P3?dob=42125.000150&amp;dol=42177.420903" TargetMode="External"/><Relationship Id="rId32" Type="http://schemas.openxmlformats.org/officeDocument/2006/relationships/hyperlink" Target="normacs://normacs.ru/OD?dob=42125.000150&amp;dol=42177.420903" TargetMode="External"/><Relationship Id="rId37" Type="http://schemas.openxmlformats.org/officeDocument/2006/relationships/hyperlink" Target="normacs://normacs.ru/OD?dob=42125.000150&amp;dol=42177.420903" TargetMode="External"/><Relationship Id="rId40" Type="http://schemas.openxmlformats.org/officeDocument/2006/relationships/hyperlink" Target="normacs://normacs.ru/1K3?dob=42125.000150&amp;dol=42177.420903" TargetMode="External"/><Relationship Id="rId45" Type="http://schemas.openxmlformats.org/officeDocument/2006/relationships/hyperlink" Target="normacs://normacs.ru/1K3?dob=42125.000150&amp;dol=42177.420903" TargetMode="External"/><Relationship Id="rId53" Type="http://schemas.openxmlformats.org/officeDocument/2006/relationships/hyperlink" Target="normacs://normacs.ru/1K3?dob=42125.000150&amp;dol=42177.420903" TargetMode="External"/><Relationship Id="rId58" Type="http://schemas.openxmlformats.org/officeDocument/2006/relationships/hyperlink" Target="normacs://normacs.ru/1K3?dob=42125.000150&amp;dol=42177.420903" TargetMode="External"/><Relationship Id="rId66" Type="http://schemas.openxmlformats.org/officeDocument/2006/relationships/hyperlink" Target="normacs://normacs.ru/1K3?dob=42125.000150&amp;dol=42177.420903" TargetMode="External"/><Relationship Id="rId74" Type="http://schemas.openxmlformats.org/officeDocument/2006/relationships/hyperlink" Target="normacs://normacs.ru/TOJ?dob=42125.000150&amp;dol=42177.420914" TargetMode="External"/><Relationship Id="rId79" Type="http://schemas.openxmlformats.org/officeDocument/2006/relationships/hyperlink" Target="normacs://normacs.ru/336?dob=42125.000150&amp;dol=42177.420914" TargetMode="External"/><Relationship Id="rId87"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normacs://normacs.ru/3PJ?dob=42125.000150&amp;dol=42177.420903" TargetMode="External"/><Relationship Id="rId82" Type="http://schemas.openxmlformats.org/officeDocument/2006/relationships/hyperlink" Target="normacs://normacs.ru/AAD?dob=42125.000150&amp;dol=42177.420914" TargetMode="External"/><Relationship Id="rId90" Type="http://schemas.openxmlformats.org/officeDocument/2006/relationships/theme" Target="theme/theme1.xml"/><Relationship Id="rId19" Type="http://schemas.openxmlformats.org/officeDocument/2006/relationships/hyperlink" Target="normacs://normacs.ru/336?dob=42125.000150&amp;dol=42177.420903" TargetMode="External"/><Relationship Id="rId4" Type="http://schemas.openxmlformats.org/officeDocument/2006/relationships/webSettings" Target="webSettings.xml"/><Relationship Id="rId9" Type="http://schemas.openxmlformats.org/officeDocument/2006/relationships/hyperlink" Target="normacs://normacs.ru/84T?dob=42125.000150&amp;dol=42177.420903" TargetMode="External"/><Relationship Id="rId14" Type="http://schemas.openxmlformats.org/officeDocument/2006/relationships/hyperlink" Target="normacs://normacs.ru/5BC?dob=42125.000150&amp;dol=42177.420903" TargetMode="External"/><Relationship Id="rId22" Type="http://schemas.openxmlformats.org/officeDocument/2006/relationships/hyperlink" Target="normacs://normacs.ru/9JV?dob=42125.000150&amp;dol=42177.420903" TargetMode="External"/><Relationship Id="rId27" Type="http://schemas.openxmlformats.org/officeDocument/2006/relationships/hyperlink" Target="normacs://normacs.ru/1K3?dob=42125.000150&amp;dol=42177.420903" TargetMode="External"/><Relationship Id="rId30" Type="http://schemas.openxmlformats.org/officeDocument/2006/relationships/hyperlink" Target="normacs://normacs.ru/OD?dob=42125.000150&amp;dol=42177.420903" TargetMode="External"/><Relationship Id="rId35" Type="http://schemas.openxmlformats.org/officeDocument/2006/relationships/hyperlink" Target="normacs://normacs.ru/1K3?dob=42125.000150&amp;dol=42177.420903" TargetMode="External"/><Relationship Id="rId43" Type="http://schemas.openxmlformats.org/officeDocument/2006/relationships/hyperlink" Target="normacs://normacs.ru/1K3?dob=42125.000150&amp;dol=42177.420903" TargetMode="External"/><Relationship Id="rId48" Type="http://schemas.openxmlformats.org/officeDocument/2006/relationships/hyperlink" Target="normacs://normacs.ru/5HP?dob=42125.000150&amp;dol=42177.420903" TargetMode="External"/><Relationship Id="rId56" Type="http://schemas.openxmlformats.org/officeDocument/2006/relationships/hyperlink" Target="normacs://normacs.ru/1K3?dob=42125.000150&amp;dol=42177.420903" TargetMode="External"/><Relationship Id="rId64" Type="http://schemas.openxmlformats.org/officeDocument/2006/relationships/hyperlink" Target="normacs://normacs.ru/3PJ?dob=42125.000150&amp;dol=42177.420903" TargetMode="External"/><Relationship Id="rId69" Type="http://schemas.openxmlformats.org/officeDocument/2006/relationships/hyperlink" Target="normacs://normacs.ru/J7L?dob=42125.000150&amp;dol=42177.420903" TargetMode="External"/><Relationship Id="rId77" Type="http://schemas.openxmlformats.org/officeDocument/2006/relationships/hyperlink" Target="normacs://normacs.ru/P3?dob=42125.000150&amp;dol=42177.420914" TargetMode="External"/><Relationship Id="rId8" Type="http://schemas.openxmlformats.org/officeDocument/2006/relationships/hyperlink" Target="normacs://normacs.ru/32V?dob=42125.000150&amp;dol=42177.420903" TargetMode="External"/><Relationship Id="rId51" Type="http://schemas.openxmlformats.org/officeDocument/2006/relationships/hyperlink" Target="normacs://normacs.ru/1K3?dob=42125.000150&amp;dol=42177.420903" TargetMode="External"/><Relationship Id="rId72" Type="http://schemas.openxmlformats.org/officeDocument/2006/relationships/hyperlink" Target="normacs://normacs.ru/4R3?dob=42125.000150&amp;dol=42177.420914" TargetMode="External"/><Relationship Id="rId80" Type="http://schemas.openxmlformats.org/officeDocument/2006/relationships/hyperlink" Target="normacs://normacs.ru/4Q4?dob=42125.000150&amp;dol=42177.420914"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normacs://normacs.ru/4R3?dob=42125.000150&amp;dol=42177.420903" TargetMode="External"/><Relationship Id="rId17" Type="http://schemas.openxmlformats.org/officeDocument/2006/relationships/hyperlink" Target="normacs://normacs.ru/TOJ?dob=42125.000150&amp;dol=42177.420903" TargetMode="External"/><Relationship Id="rId25" Type="http://schemas.openxmlformats.org/officeDocument/2006/relationships/hyperlink" Target="normacs://normacs.ru/OD?dob=42125.000150&amp;dol=42177.420903" TargetMode="External"/><Relationship Id="rId33" Type="http://schemas.openxmlformats.org/officeDocument/2006/relationships/hyperlink" Target="normacs://normacs.ru/OD?dob=42125.000150&amp;dol=42177.420903" TargetMode="External"/><Relationship Id="rId38" Type="http://schemas.openxmlformats.org/officeDocument/2006/relationships/hyperlink" Target="normacs://normacs.ru/OD?dob=42125.000150&amp;dol=42177.420903" TargetMode="External"/><Relationship Id="rId46" Type="http://schemas.openxmlformats.org/officeDocument/2006/relationships/image" Target="media/image1.png"/><Relationship Id="rId59" Type="http://schemas.openxmlformats.org/officeDocument/2006/relationships/hyperlink" Target="normacs://normacs.ru/1K3?dob=42125.000150&amp;dol=42177.420903" TargetMode="External"/><Relationship Id="rId67" Type="http://schemas.openxmlformats.org/officeDocument/2006/relationships/hyperlink" Target="normacs://normacs.ru/4Q4?dob=42125.000150&amp;dol=42177.420903" TargetMode="External"/><Relationship Id="rId20" Type="http://schemas.openxmlformats.org/officeDocument/2006/relationships/hyperlink" Target="normacs://normacs.ru/4Q4?dob=42125.000150&amp;dol=42177.420903" TargetMode="External"/><Relationship Id="rId41" Type="http://schemas.openxmlformats.org/officeDocument/2006/relationships/hyperlink" Target="normacs://normacs.ru/97Q?dob=42125.000150&amp;dol=42177.420903" TargetMode="External"/><Relationship Id="rId54" Type="http://schemas.openxmlformats.org/officeDocument/2006/relationships/hyperlink" Target="normacs://normacs.ru/1K3?dob=42125.000150&amp;dol=42177.420903" TargetMode="External"/><Relationship Id="rId62" Type="http://schemas.openxmlformats.org/officeDocument/2006/relationships/hyperlink" Target="normacs://normacs.ru/3PJ?dob=42125.000150&amp;dol=42177.420903" TargetMode="External"/><Relationship Id="rId70" Type="http://schemas.openxmlformats.org/officeDocument/2006/relationships/hyperlink" Target="normacs://normacs.ru/1K3?dob=42125.000150&amp;dol=42177.420914" TargetMode="External"/><Relationship Id="rId75" Type="http://schemas.openxmlformats.org/officeDocument/2006/relationships/hyperlink" Target="normacs://normacs.ru/TOK?dob=42125.000150&amp;dol=42177.420914" TargetMode="External"/><Relationship Id="rId83" Type="http://schemas.openxmlformats.org/officeDocument/2006/relationships/header" Target="header1.xml"/><Relationship Id="rId88"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normacs://normacs.ru/J7L?dob=42125.000150&amp;dol=42177.420903" TargetMode="External"/><Relationship Id="rId23" Type="http://schemas.openxmlformats.org/officeDocument/2006/relationships/hyperlink" Target="normacs://normacs.ru/OP?dob=42125.000150&amp;dol=42177.420903" TargetMode="External"/><Relationship Id="rId28" Type="http://schemas.openxmlformats.org/officeDocument/2006/relationships/hyperlink" Target="normacs://normacs.ru/3PJ?dob=42125.000150&amp;dol=42177.420903" TargetMode="External"/><Relationship Id="rId36" Type="http://schemas.openxmlformats.org/officeDocument/2006/relationships/hyperlink" Target="normacs://normacs.ru/OP?dob=42125.000150&amp;dol=42177.420903" TargetMode="External"/><Relationship Id="rId49" Type="http://schemas.openxmlformats.org/officeDocument/2006/relationships/hyperlink" Target="normacs://normacs.ru/1K3?dob=42125.000150&amp;dol=42177.420903" TargetMode="External"/><Relationship Id="rId57" Type="http://schemas.openxmlformats.org/officeDocument/2006/relationships/hyperlink" Target="normacs://normacs.ru/1K3?dob=42125.000150&amp;dol=42177.420903" TargetMode="External"/><Relationship Id="rId10" Type="http://schemas.openxmlformats.org/officeDocument/2006/relationships/hyperlink" Target="normacs://normacs.ru/1K3?dob=42125.000150&amp;dol=42177.420903" TargetMode="External"/><Relationship Id="rId31" Type="http://schemas.openxmlformats.org/officeDocument/2006/relationships/hyperlink" Target="normacs://normacs.ru/1K3?dob=42125.000150&amp;dol=42177.420903" TargetMode="External"/><Relationship Id="rId44" Type="http://schemas.openxmlformats.org/officeDocument/2006/relationships/hyperlink" Target="normacs://normacs.ru/1K3?dob=42125.000150&amp;dol=42177.420903" TargetMode="External"/><Relationship Id="rId52" Type="http://schemas.openxmlformats.org/officeDocument/2006/relationships/hyperlink" Target="normacs://normacs.ru/1K3?dob=42125.000150&amp;dol=42177.420903" TargetMode="External"/><Relationship Id="rId60" Type="http://schemas.openxmlformats.org/officeDocument/2006/relationships/hyperlink" Target="normacs://normacs.ru/4Q3?dob=42125.000150&amp;dol=42177.420903" TargetMode="External"/><Relationship Id="rId65" Type="http://schemas.openxmlformats.org/officeDocument/2006/relationships/hyperlink" Target="normacs://normacs.ru/4Q3?dob=42125.000150&amp;dol=42177.420903" TargetMode="External"/><Relationship Id="rId73" Type="http://schemas.openxmlformats.org/officeDocument/2006/relationships/hyperlink" Target="normacs://normacs.ru/1KD?dob=42125.000150&amp;dol=42177.420914" TargetMode="External"/><Relationship Id="rId78" Type="http://schemas.openxmlformats.org/officeDocument/2006/relationships/hyperlink" Target="normacs://normacs.ru/9JV?dob=42125.000150&amp;dol=42177.420914" TargetMode="External"/><Relationship Id="rId81" Type="http://schemas.openxmlformats.org/officeDocument/2006/relationships/hyperlink" Target="normacs://normacs.ru/1K3?dob=42125.000150&amp;dol=42177.420914" TargetMode="External"/><Relationship Id="rId86"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30750</Words>
  <Characters>175277</Characters>
  <Application>Microsoft Office Word</Application>
  <DocSecurity>0</DocSecurity>
  <Lines>1460</Lines>
  <Paragraphs>411</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СП 31-110-2003 Проектирование и монтаж электроустановок жилых и общественных зданий</vt:lpstr>
      <vt:lpstr>ВВЕДЕНИЕ</vt:lpstr>
      <vt:lpstr>1 ОБЛАСТЬ ПРИМЕНЕНИЯ</vt:lpstr>
      <vt:lpstr>2 НОРМАТИВНЫЕ ССЫЛКИ</vt:lpstr>
      <vt:lpstr>3 ОБЩИЕ ПОЛОЖЕНИЯ</vt:lpstr>
      <vt:lpstr>4 ИСКУССТВЕННОЕ ОСВЕЩЕНИЕ</vt:lpstr>
      <vt:lpstr>5 ЭЛЕКТРОСНАБЖЕНИЕ</vt:lpstr>
      <vt:lpstr>6 РАСЧЕТНЫЕ ЭЛЕКТРИЧЕСКИЕ НАГРУЗКИ</vt:lpstr>
    </vt:vector>
  </TitlesOfParts>
  <Company>Microsoft Corporation</Company>
  <LinksUpToDate>false</LinksUpToDate>
  <CharactersWithSpaces>205616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31-110-2003 Проектирование и монтаж электроустановок жилых и общественных зданий</dc:title>
  <dc:creator>Филин Сергей Александрович</dc:creator>
  <cp:lastModifiedBy>Филин Сергей Александрович</cp:lastModifiedBy>
  <cp:revision>1</cp:revision>
  <dcterms:created xsi:type="dcterms:W3CDTF">2015-06-22T07:06:00Z</dcterms:created>
  <dcterms:modified xsi:type="dcterms:W3CDTF">2015-06-22T07:07:00Z</dcterms:modified>
</cp:coreProperties>
</file>