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93629" w:rsidRDefault="00B93629">
      <w:pPr>
        <w:pStyle w:val="1"/>
        <w:rPr>
          <w:sz w:val="26"/>
          <w:szCs w:val="26"/>
        </w:rPr>
      </w:pPr>
      <w:r>
        <w:rPr>
          <w:sz w:val="26"/>
          <w:szCs w:val="26"/>
        </w:rPr>
        <w:fldChar w:fldCharType="begin"/>
      </w:r>
      <w:r>
        <w:rPr>
          <w:sz w:val="26"/>
          <w:szCs w:val="26"/>
        </w:rPr>
        <w:instrText>HYPERLINK "http://garant.mipcnet.org/document?id=12092125&amp;sub=0"</w:instrText>
      </w:r>
      <w:r w:rsidR="00CE2116">
        <w:rPr>
          <w:sz w:val="26"/>
          <w:szCs w:val="26"/>
        </w:rPr>
      </w:r>
      <w:r>
        <w:rPr>
          <w:sz w:val="26"/>
          <w:szCs w:val="26"/>
        </w:rPr>
        <w:fldChar w:fldCharType="separate"/>
      </w:r>
      <w:r>
        <w:rPr>
          <w:rStyle w:val="a4"/>
          <w:rFonts w:cs="Arial"/>
          <w:sz w:val="26"/>
          <w:szCs w:val="26"/>
        </w:rPr>
        <w:t>Приказ Министерства регионального развития РФ от 19 сентября 2011 г. N 454</w:t>
      </w:r>
      <w:r>
        <w:rPr>
          <w:rStyle w:val="a4"/>
          <w:rFonts w:cs="Arial"/>
          <w:sz w:val="26"/>
          <w:szCs w:val="26"/>
        </w:rPr>
        <w:br/>
        <w:t>"Об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r>
        <w:rPr>
          <w:sz w:val="26"/>
          <w:szCs w:val="26"/>
        </w:rPr>
        <w:fldChar w:fldCharType="end"/>
      </w:r>
    </w:p>
    <w:p w:rsidR="00B93629" w:rsidRDefault="00B93629">
      <w:pPr>
        <w:ind w:firstLine="720"/>
        <w:jc w:val="both"/>
      </w:pPr>
    </w:p>
    <w:p w:rsidR="00B93629" w:rsidRDefault="00B93629">
      <w:pPr>
        <w:ind w:firstLine="720"/>
        <w:jc w:val="both"/>
      </w:pPr>
      <w:r>
        <w:t xml:space="preserve">В соответствии с </w:t>
      </w:r>
      <w:hyperlink r:id="rId4" w:history="1">
        <w:r>
          <w:rPr>
            <w:rStyle w:val="a4"/>
            <w:rFonts w:cs="Arial"/>
          </w:rPr>
          <w:t>подпунктом "б" пункта 4</w:t>
        </w:r>
      </w:hyperlink>
      <w:r>
        <w:t xml:space="preserve"> постановления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6 мая 2011 г. N 354 (Собрание законодательства Российской Федерации, 2011, N 22, ст. 3168) приказываю:</w:t>
      </w:r>
    </w:p>
    <w:p w:rsidR="00B93629" w:rsidRDefault="00B93629">
      <w:pPr>
        <w:ind w:firstLine="720"/>
        <w:jc w:val="both"/>
      </w:pPr>
      <w:bookmarkStart w:id="1" w:name="sub_1"/>
      <w:r>
        <w:t>1. Утвердить:</w:t>
      </w:r>
    </w:p>
    <w:bookmarkEnd w:id="1"/>
    <w:p w:rsidR="00B93629" w:rsidRDefault="00B93629">
      <w:pPr>
        <w:ind w:firstLine="720"/>
        <w:jc w:val="both"/>
      </w:pPr>
      <w:r>
        <w:t xml:space="preserve">Примерную форму платежного документа для внесения платы за содержание и ремонт жилого помещения и предоставление коммунальных услуг согласно </w:t>
      </w:r>
      <w:hyperlink w:anchor="sub_1000" w:history="1">
        <w:r>
          <w:rPr>
            <w:rStyle w:val="a4"/>
            <w:rFonts w:cs="Arial"/>
          </w:rPr>
          <w:t>приложению N 1</w:t>
        </w:r>
      </w:hyperlink>
      <w:r>
        <w:t xml:space="preserve"> к настоящему приказу;</w:t>
      </w:r>
    </w:p>
    <w:p w:rsidR="00B93629" w:rsidRDefault="00B93629">
      <w:pPr>
        <w:ind w:firstLine="720"/>
        <w:jc w:val="both"/>
      </w:pPr>
      <w:r>
        <w:t xml:space="preserve">Методические рекомендации по заполнению примерной формы платежного документа для внесения платы за содержание и ремонт жилого помещения и предоставление коммунальных услуг согласно </w:t>
      </w:r>
      <w:hyperlink w:anchor="sub_2000" w:history="1">
        <w:r>
          <w:rPr>
            <w:rStyle w:val="a4"/>
            <w:rFonts w:cs="Arial"/>
          </w:rPr>
          <w:t>приложению N 2</w:t>
        </w:r>
      </w:hyperlink>
      <w:r>
        <w:t xml:space="preserve"> к настоящему приказу.</w:t>
      </w:r>
    </w:p>
    <w:p w:rsidR="00B93629" w:rsidRDefault="00B93629">
      <w:pPr>
        <w:ind w:firstLine="720"/>
        <w:jc w:val="both"/>
      </w:pPr>
      <w:bookmarkStart w:id="2" w:name="sub_2"/>
      <w:r>
        <w:t xml:space="preserve">2. Настоящий приказ вступает в силу с момента вступления в силу </w:t>
      </w:r>
      <w:hyperlink r:id="rId5" w:history="1">
        <w:r>
          <w:rPr>
            <w:rStyle w:val="a4"/>
            <w:rFonts w:cs="Arial"/>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w:t>
      </w:r>
      <w:hyperlink r:id="rId6" w:history="1">
        <w:r>
          <w:rPr>
            <w:rStyle w:val="a4"/>
            <w:rFonts w:cs="Arial"/>
          </w:rPr>
          <w:t>постановлением</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hyperlink w:anchor="sub_11" w:history="1">
        <w:r>
          <w:rPr>
            <w:rStyle w:val="a4"/>
            <w:rFonts w:cs="Arial"/>
          </w:rPr>
          <w:t>*</w:t>
        </w:r>
      </w:hyperlink>
    </w:p>
    <w:p w:rsidR="00B93629" w:rsidRDefault="00B93629">
      <w:pPr>
        <w:ind w:firstLine="720"/>
        <w:jc w:val="both"/>
      </w:pPr>
      <w:bookmarkStart w:id="3" w:name="sub_3"/>
      <w:bookmarkEnd w:id="2"/>
      <w:r>
        <w:t>3. Департаменту жилищно-коммунального хозяйства не позднее 10 дней со дня подписания направить настоящий приказ на государственную регистрацию в Министерство юстиции Российской Федерации.</w:t>
      </w:r>
    </w:p>
    <w:p w:rsidR="00B93629" w:rsidRDefault="00B93629">
      <w:pPr>
        <w:ind w:firstLine="720"/>
        <w:jc w:val="both"/>
      </w:pPr>
      <w:bookmarkStart w:id="4" w:name="sub_4"/>
      <w:bookmarkEnd w:id="3"/>
      <w:r>
        <w:t>4. Контроль за исполнением настоящего приказа возложить на заместителя Министра регионального развития Российской Федерации А.А. Попова.</w:t>
      </w:r>
    </w:p>
    <w:bookmarkEnd w:id="4"/>
    <w:p w:rsidR="00B93629" w:rsidRDefault="00B93629">
      <w:pPr>
        <w:ind w:firstLine="720"/>
        <w:jc w:val="both"/>
      </w:pPr>
    </w:p>
    <w:tbl>
      <w:tblPr>
        <w:tblW w:w="0" w:type="auto"/>
        <w:tblInd w:w="108" w:type="dxa"/>
        <w:tblLook w:val="0000" w:firstRow="0" w:lastRow="0" w:firstColumn="0" w:lastColumn="0" w:noHBand="0" w:noVBand="0"/>
      </w:tblPr>
      <w:tblGrid>
        <w:gridCol w:w="6867"/>
        <w:gridCol w:w="3432"/>
      </w:tblGrid>
      <w:tr w:rsidR="00B93629" w:rsidRPr="00A64E6C">
        <w:tblPrEx>
          <w:tblCellMar>
            <w:top w:w="0" w:type="dxa"/>
            <w:bottom w:w="0" w:type="dxa"/>
          </w:tblCellMar>
        </w:tblPrEx>
        <w:tc>
          <w:tcPr>
            <w:tcW w:w="6867" w:type="dxa"/>
            <w:tcBorders>
              <w:top w:val="nil"/>
              <w:left w:val="nil"/>
              <w:bottom w:val="nil"/>
              <w:right w:val="nil"/>
            </w:tcBorders>
            <w:vAlign w:val="bottom"/>
          </w:tcPr>
          <w:p w:rsidR="00B93629" w:rsidRPr="00A64E6C" w:rsidRDefault="00B93629">
            <w:pPr>
              <w:pStyle w:val="afff1"/>
              <w:rPr>
                <w:sz w:val="26"/>
                <w:szCs w:val="26"/>
              </w:rPr>
            </w:pPr>
            <w:r w:rsidRPr="00A64E6C">
              <w:rPr>
                <w:sz w:val="26"/>
                <w:szCs w:val="26"/>
              </w:rPr>
              <w:t>Министр</w:t>
            </w:r>
          </w:p>
        </w:tc>
        <w:tc>
          <w:tcPr>
            <w:tcW w:w="3432" w:type="dxa"/>
            <w:tcBorders>
              <w:top w:val="nil"/>
              <w:left w:val="nil"/>
              <w:bottom w:val="nil"/>
              <w:right w:val="nil"/>
            </w:tcBorders>
            <w:vAlign w:val="bottom"/>
          </w:tcPr>
          <w:p w:rsidR="00B93629" w:rsidRPr="00A64E6C" w:rsidRDefault="00B93629">
            <w:pPr>
              <w:pStyle w:val="aff8"/>
              <w:jc w:val="right"/>
              <w:rPr>
                <w:sz w:val="26"/>
                <w:szCs w:val="26"/>
              </w:rPr>
            </w:pPr>
            <w:r w:rsidRPr="00A64E6C">
              <w:rPr>
                <w:sz w:val="26"/>
                <w:szCs w:val="26"/>
              </w:rPr>
              <w:t>В. Басаргин</w:t>
            </w:r>
          </w:p>
        </w:tc>
      </w:tr>
    </w:tbl>
    <w:p w:rsidR="00B93629" w:rsidRDefault="00B93629">
      <w:pPr>
        <w:ind w:firstLine="720"/>
        <w:jc w:val="both"/>
      </w:pPr>
    </w:p>
    <w:p w:rsidR="00B93629" w:rsidRDefault="00B93629">
      <w:pPr>
        <w:ind w:firstLine="720"/>
        <w:jc w:val="both"/>
      </w:pPr>
      <w:r>
        <w:t>______________________________</w:t>
      </w:r>
    </w:p>
    <w:p w:rsidR="00B93629" w:rsidRDefault="00B93629">
      <w:pPr>
        <w:ind w:firstLine="720"/>
        <w:jc w:val="both"/>
      </w:pPr>
      <w:bookmarkStart w:id="5" w:name="sub_11"/>
      <w:r>
        <w:t xml:space="preserve">* </w:t>
      </w:r>
      <w:hyperlink r:id="rId7" w:history="1">
        <w:r>
          <w:rPr>
            <w:rStyle w:val="a4"/>
            <w:rFonts w:cs="Arial"/>
          </w:rPr>
          <w:t>Подпункт "в" пункта 2</w:t>
        </w:r>
      </w:hyperlink>
      <w:r>
        <w:t xml:space="preserve"> постановления Правительства Российской Федерации от 6 мая 2011 г. N 354.</w:t>
      </w:r>
    </w:p>
    <w:bookmarkEnd w:id="5"/>
    <w:p w:rsidR="00B93629" w:rsidRDefault="00B93629">
      <w:pPr>
        <w:ind w:firstLine="720"/>
        <w:jc w:val="both"/>
      </w:pPr>
    </w:p>
    <w:p w:rsidR="00B93629" w:rsidRDefault="00B93629">
      <w:pPr>
        <w:pStyle w:val="afff1"/>
        <w:rPr>
          <w:sz w:val="26"/>
          <w:szCs w:val="26"/>
        </w:rPr>
      </w:pPr>
      <w:r>
        <w:rPr>
          <w:sz w:val="26"/>
          <w:szCs w:val="26"/>
        </w:rPr>
        <w:t>Зарегистрировано в Минюсте РФ 16 ноября 2011 г.</w:t>
      </w:r>
    </w:p>
    <w:p w:rsidR="00B93629" w:rsidRDefault="00B93629">
      <w:pPr>
        <w:pStyle w:val="afff1"/>
        <w:rPr>
          <w:sz w:val="26"/>
          <w:szCs w:val="26"/>
        </w:rPr>
      </w:pPr>
      <w:r>
        <w:rPr>
          <w:sz w:val="26"/>
          <w:szCs w:val="26"/>
        </w:rPr>
        <w:t>Регистрационный N 22321</w:t>
      </w:r>
    </w:p>
    <w:p w:rsidR="00B93629" w:rsidRDefault="00B93629">
      <w:pPr>
        <w:ind w:firstLine="720"/>
        <w:jc w:val="both"/>
      </w:pPr>
    </w:p>
    <w:p w:rsidR="00B93629" w:rsidRDefault="00B93629">
      <w:pPr>
        <w:ind w:firstLine="720"/>
        <w:jc w:val="both"/>
        <w:sectPr w:rsidR="00B93629">
          <w:pgSz w:w="11900" w:h="16800"/>
          <w:pgMar w:top="1440" w:right="800" w:bottom="1440" w:left="800" w:header="720" w:footer="720" w:gutter="0"/>
          <w:cols w:space="720"/>
          <w:noEndnote/>
        </w:sectPr>
      </w:pPr>
    </w:p>
    <w:p w:rsidR="00B93629" w:rsidRDefault="00B93629">
      <w:pPr>
        <w:ind w:firstLine="698"/>
        <w:jc w:val="right"/>
      </w:pPr>
      <w:bookmarkStart w:id="6" w:name="sub_1000"/>
      <w:r>
        <w:rPr>
          <w:rStyle w:val="a3"/>
          <w:bCs/>
        </w:rPr>
        <w:lastRenderedPageBreak/>
        <w:t>Приложение N 1</w:t>
      </w:r>
    </w:p>
    <w:bookmarkEnd w:id="6"/>
    <w:p w:rsidR="00B93629" w:rsidRDefault="00B93629">
      <w:pPr>
        <w:ind w:firstLine="698"/>
        <w:jc w:val="right"/>
      </w:pPr>
      <w:r>
        <w:rPr>
          <w:rStyle w:val="a3"/>
          <w:bCs/>
        </w:rPr>
        <w:t xml:space="preserve">к </w:t>
      </w:r>
      <w:hyperlink w:anchor="sub_0" w:history="1">
        <w:r>
          <w:rPr>
            <w:rStyle w:val="a4"/>
            <w:rFonts w:cs="Arial"/>
            <w:b/>
            <w:bCs/>
          </w:rPr>
          <w:t>приказу</w:t>
        </w:r>
      </w:hyperlink>
      <w:r>
        <w:rPr>
          <w:rStyle w:val="a3"/>
          <w:bCs/>
        </w:rPr>
        <w:t xml:space="preserve"> Министерства</w:t>
      </w:r>
    </w:p>
    <w:p w:rsidR="00B93629" w:rsidRDefault="00B93629">
      <w:pPr>
        <w:ind w:firstLine="698"/>
        <w:jc w:val="right"/>
      </w:pPr>
      <w:r>
        <w:rPr>
          <w:rStyle w:val="a3"/>
          <w:bCs/>
        </w:rPr>
        <w:t>регионального развития РФ</w:t>
      </w:r>
    </w:p>
    <w:p w:rsidR="00B93629" w:rsidRDefault="00B93629">
      <w:pPr>
        <w:ind w:firstLine="698"/>
        <w:jc w:val="right"/>
      </w:pPr>
      <w:r>
        <w:rPr>
          <w:rStyle w:val="a3"/>
          <w:bCs/>
        </w:rPr>
        <w:t>от 19 сентября 2011 г. N 454</w:t>
      </w:r>
    </w:p>
    <w:p w:rsidR="00B93629" w:rsidRDefault="00B93629">
      <w:pPr>
        <w:ind w:firstLine="720"/>
        <w:jc w:val="both"/>
      </w:pPr>
    </w:p>
    <w:p w:rsidR="00B93629" w:rsidRDefault="00B93629">
      <w:pPr>
        <w:pStyle w:val="1"/>
        <w:rPr>
          <w:sz w:val="26"/>
          <w:szCs w:val="26"/>
        </w:rPr>
      </w:pPr>
      <w:r>
        <w:rPr>
          <w:sz w:val="26"/>
          <w:szCs w:val="26"/>
        </w:rPr>
        <w:t>ПРИМЕРНАЯ ФОРМА ПЛАТЕЖНОГО ДОКУМЕНТА</w:t>
      </w:r>
      <w:r>
        <w:rPr>
          <w:sz w:val="26"/>
          <w:szCs w:val="26"/>
        </w:rPr>
        <w:br/>
        <w:t>для внесения платы за содержание и ремонт жилого помещения и предоставление коммунальных услуг</w:t>
      </w:r>
    </w:p>
    <w:p w:rsidR="00B93629" w:rsidRDefault="00B93629">
      <w:pPr>
        <w:ind w:firstLine="720"/>
        <w:jc w:val="both"/>
      </w:pPr>
    </w:p>
    <w:p w:rsidR="00B93629" w:rsidRDefault="00B93629">
      <w:pPr>
        <w:pStyle w:val="1"/>
        <w:rPr>
          <w:sz w:val="26"/>
          <w:szCs w:val="26"/>
        </w:rPr>
      </w:pPr>
      <w:bookmarkStart w:id="7" w:name="sub_1001"/>
      <w:r>
        <w:rPr>
          <w:sz w:val="26"/>
          <w:szCs w:val="26"/>
        </w:rPr>
        <w:t>Раздел 1 Сведения о плательщике и исполнителе услуг</w:t>
      </w:r>
    </w:p>
    <w:bookmarkEnd w:id="7"/>
    <w:p w:rsidR="00B93629" w:rsidRDefault="00B93629">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8"/>
        <w:gridCol w:w="1703"/>
        <w:gridCol w:w="6925"/>
        <w:gridCol w:w="15"/>
      </w:tblGrid>
      <w:tr w:rsidR="00B93629" w:rsidRPr="00A64E6C">
        <w:tblPrEx>
          <w:tblCellMar>
            <w:top w:w="0" w:type="dxa"/>
            <w:bottom w:w="0" w:type="dxa"/>
          </w:tblCellMar>
        </w:tblPrEx>
        <w:tc>
          <w:tcPr>
            <w:tcW w:w="15261" w:type="dxa"/>
            <w:gridSpan w:val="4"/>
            <w:tcBorders>
              <w:top w:val="single" w:sz="4" w:space="0" w:color="auto"/>
              <w:bottom w:val="nil"/>
            </w:tcBorders>
          </w:tcPr>
          <w:p w:rsidR="00B93629" w:rsidRPr="00A64E6C" w:rsidRDefault="00B93629">
            <w:pPr>
              <w:pStyle w:val="aff8"/>
              <w:rPr>
                <w:sz w:val="26"/>
                <w:szCs w:val="26"/>
              </w:rPr>
            </w:pPr>
            <w:r w:rsidRPr="00A64E6C">
              <w:rPr>
                <w:sz w:val="26"/>
                <w:szCs w:val="26"/>
              </w:rPr>
              <w:t>за _______________ (расчетный период)</w:t>
            </w:r>
          </w:p>
        </w:tc>
      </w:tr>
      <w:tr w:rsidR="00B93629" w:rsidRPr="00A64E6C">
        <w:tblPrEx>
          <w:tblCellMar>
            <w:top w:w="0" w:type="dxa"/>
            <w:bottom w:w="0" w:type="dxa"/>
          </w:tblCellMar>
        </w:tblPrEx>
        <w:tc>
          <w:tcPr>
            <w:tcW w:w="15261" w:type="dxa"/>
            <w:gridSpan w:val="4"/>
            <w:tcBorders>
              <w:top w:val="nil"/>
              <w:bottom w:val="nil"/>
            </w:tcBorders>
          </w:tcPr>
          <w:p w:rsidR="00B93629" w:rsidRPr="00A64E6C" w:rsidRDefault="00B93629">
            <w:pPr>
              <w:pStyle w:val="aff8"/>
              <w:rPr>
                <w:sz w:val="26"/>
                <w:szCs w:val="26"/>
              </w:rPr>
            </w:pPr>
            <w:r w:rsidRPr="00A64E6C">
              <w:rPr>
                <w:sz w:val="26"/>
                <w:szCs w:val="26"/>
              </w:rPr>
              <w:t>Ф.И.О. (наименование) плательщика собственника/нанимателя</w:t>
            </w:r>
          </w:p>
        </w:tc>
      </w:tr>
      <w:tr w:rsidR="00B93629" w:rsidRPr="00A64E6C">
        <w:tblPrEx>
          <w:tblCellMar>
            <w:top w:w="0" w:type="dxa"/>
            <w:bottom w:w="0" w:type="dxa"/>
          </w:tblCellMar>
        </w:tblPrEx>
        <w:tc>
          <w:tcPr>
            <w:tcW w:w="15261" w:type="dxa"/>
            <w:gridSpan w:val="4"/>
            <w:tcBorders>
              <w:top w:val="nil"/>
              <w:bottom w:val="nil"/>
            </w:tcBorders>
          </w:tcPr>
          <w:p w:rsidR="00B93629" w:rsidRPr="00A64E6C" w:rsidRDefault="00B93629">
            <w:pPr>
              <w:pStyle w:val="aff8"/>
              <w:rPr>
                <w:sz w:val="26"/>
                <w:szCs w:val="26"/>
              </w:rPr>
            </w:pPr>
            <w:r w:rsidRPr="00A64E6C">
              <w:rPr>
                <w:sz w:val="26"/>
                <w:szCs w:val="26"/>
              </w:rPr>
              <w:t>_______________________________________________________________________________________</w:t>
            </w:r>
          </w:p>
        </w:tc>
      </w:tr>
      <w:tr w:rsidR="00B93629" w:rsidRPr="00A64E6C">
        <w:tblPrEx>
          <w:tblCellMar>
            <w:top w:w="0" w:type="dxa"/>
            <w:bottom w:w="0" w:type="dxa"/>
          </w:tblCellMar>
        </w:tblPrEx>
        <w:tc>
          <w:tcPr>
            <w:tcW w:w="15261" w:type="dxa"/>
            <w:gridSpan w:val="4"/>
            <w:tcBorders>
              <w:top w:val="nil"/>
              <w:bottom w:val="nil"/>
            </w:tcBorders>
          </w:tcPr>
          <w:p w:rsidR="00B93629" w:rsidRPr="00A64E6C" w:rsidRDefault="00B93629">
            <w:pPr>
              <w:pStyle w:val="aff8"/>
              <w:rPr>
                <w:sz w:val="26"/>
                <w:szCs w:val="26"/>
              </w:rPr>
            </w:pPr>
            <w:r w:rsidRPr="00A64E6C">
              <w:rPr>
                <w:sz w:val="26"/>
                <w:szCs w:val="26"/>
              </w:rPr>
              <w:t>Адрес помещения ________________________________________________________________________</w:t>
            </w:r>
          </w:p>
        </w:tc>
      </w:tr>
      <w:tr w:rsidR="00B93629" w:rsidRPr="00A64E6C">
        <w:tblPrEx>
          <w:tblCellMar>
            <w:top w:w="0" w:type="dxa"/>
            <w:bottom w:w="0" w:type="dxa"/>
          </w:tblCellMar>
        </w:tblPrEx>
        <w:tc>
          <w:tcPr>
            <w:tcW w:w="15261" w:type="dxa"/>
            <w:gridSpan w:val="4"/>
            <w:tcBorders>
              <w:top w:val="nil"/>
              <w:bottom w:val="nil"/>
            </w:tcBorders>
          </w:tcPr>
          <w:p w:rsidR="00B93629" w:rsidRPr="00A64E6C" w:rsidRDefault="00B93629">
            <w:pPr>
              <w:pStyle w:val="aff8"/>
              <w:rPr>
                <w:sz w:val="26"/>
                <w:szCs w:val="26"/>
              </w:rPr>
            </w:pPr>
            <w:r w:rsidRPr="00A64E6C">
              <w:rPr>
                <w:sz w:val="26"/>
                <w:szCs w:val="26"/>
              </w:rPr>
              <w:t>_______________________________________________________________________________________</w:t>
            </w:r>
          </w:p>
        </w:tc>
      </w:tr>
      <w:tr w:rsidR="00B93629" w:rsidRPr="00A64E6C">
        <w:tblPrEx>
          <w:tblCellMar>
            <w:top w:w="0" w:type="dxa"/>
            <w:bottom w:w="0" w:type="dxa"/>
          </w:tblCellMar>
        </w:tblPrEx>
        <w:tc>
          <w:tcPr>
            <w:tcW w:w="6618" w:type="dxa"/>
            <w:tcBorders>
              <w:top w:val="nil"/>
              <w:bottom w:val="single" w:sz="4" w:space="0" w:color="auto"/>
              <w:right w:val="nil"/>
            </w:tcBorders>
          </w:tcPr>
          <w:p w:rsidR="00B93629" w:rsidRPr="00A64E6C" w:rsidRDefault="00B93629">
            <w:pPr>
              <w:pStyle w:val="aff8"/>
              <w:rPr>
                <w:sz w:val="26"/>
                <w:szCs w:val="26"/>
              </w:rPr>
            </w:pPr>
            <w:r w:rsidRPr="00A64E6C">
              <w:rPr>
                <w:sz w:val="26"/>
                <w:szCs w:val="26"/>
              </w:rPr>
              <w:t>Площадь помещения: ______________ кв. м</w:t>
            </w:r>
          </w:p>
        </w:tc>
        <w:tc>
          <w:tcPr>
            <w:tcW w:w="8643" w:type="dxa"/>
            <w:gridSpan w:val="3"/>
            <w:tcBorders>
              <w:top w:val="nil"/>
              <w:left w:val="nil"/>
              <w:bottom w:val="single" w:sz="4" w:space="0" w:color="auto"/>
            </w:tcBorders>
          </w:tcPr>
          <w:p w:rsidR="00B93629" w:rsidRPr="00A64E6C" w:rsidRDefault="00B93629">
            <w:pPr>
              <w:pStyle w:val="aff8"/>
              <w:rPr>
                <w:sz w:val="26"/>
                <w:szCs w:val="26"/>
              </w:rPr>
            </w:pPr>
            <w:r w:rsidRPr="00A64E6C">
              <w:rPr>
                <w:sz w:val="26"/>
                <w:szCs w:val="26"/>
              </w:rPr>
              <w:t>Количество проживающих ____________ чел.</w:t>
            </w:r>
          </w:p>
        </w:tc>
      </w:tr>
      <w:tr w:rsidR="00B93629" w:rsidRPr="00A64E6C">
        <w:tblPrEx>
          <w:tblCellMar>
            <w:top w:w="0" w:type="dxa"/>
            <w:bottom w:w="0" w:type="dxa"/>
          </w:tblCellMar>
        </w:tblPrEx>
        <w:tc>
          <w:tcPr>
            <w:tcW w:w="15261" w:type="dxa"/>
            <w:gridSpan w:val="4"/>
            <w:tcBorders>
              <w:top w:val="single" w:sz="4" w:space="0" w:color="auto"/>
              <w:bottom w:val="nil"/>
            </w:tcBorders>
          </w:tcPr>
          <w:p w:rsidR="00B93629" w:rsidRPr="00A64E6C" w:rsidRDefault="00B93629">
            <w:pPr>
              <w:pStyle w:val="aff8"/>
              <w:rPr>
                <w:sz w:val="26"/>
                <w:szCs w:val="26"/>
              </w:rPr>
            </w:pPr>
            <w:r w:rsidRPr="00A64E6C">
              <w:rPr>
                <w:sz w:val="26"/>
                <w:szCs w:val="26"/>
              </w:rPr>
              <w:t>Наименование организации или Ф.И.О. индивидуального предпринимателя - исполнителя услуг</w:t>
            </w:r>
          </w:p>
        </w:tc>
      </w:tr>
      <w:tr w:rsidR="00B93629" w:rsidRPr="00A64E6C">
        <w:tblPrEx>
          <w:tblCellMar>
            <w:top w:w="0" w:type="dxa"/>
            <w:bottom w:w="0" w:type="dxa"/>
          </w:tblCellMar>
        </w:tblPrEx>
        <w:tc>
          <w:tcPr>
            <w:tcW w:w="15261" w:type="dxa"/>
            <w:gridSpan w:val="4"/>
            <w:tcBorders>
              <w:top w:val="nil"/>
              <w:bottom w:val="nil"/>
            </w:tcBorders>
          </w:tcPr>
          <w:p w:rsidR="00B93629" w:rsidRPr="00A64E6C" w:rsidRDefault="00B93629">
            <w:pPr>
              <w:pStyle w:val="aff8"/>
              <w:rPr>
                <w:sz w:val="26"/>
                <w:szCs w:val="26"/>
              </w:rPr>
            </w:pPr>
            <w:r w:rsidRPr="00A64E6C">
              <w:rPr>
                <w:sz w:val="26"/>
                <w:szCs w:val="26"/>
              </w:rPr>
              <w:t>_______________________________________________________________________________________</w:t>
            </w:r>
          </w:p>
        </w:tc>
      </w:tr>
      <w:tr w:rsidR="00B93629" w:rsidRPr="00A64E6C">
        <w:tblPrEx>
          <w:tblCellMar>
            <w:top w:w="0" w:type="dxa"/>
            <w:bottom w:w="0" w:type="dxa"/>
          </w:tblCellMar>
        </w:tblPrEx>
        <w:tc>
          <w:tcPr>
            <w:tcW w:w="15261" w:type="dxa"/>
            <w:gridSpan w:val="4"/>
            <w:tcBorders>
              <w:top w:val="nil"/>
              <w:bottom w:val="nil"/>
            </w:tcBorders>
          </w:tcPr>
          <w:p w:rsidR="00B93629" w:rsidRPr="00A64E6C" w:rsidRDefault="00B93629">
            <w:pPr>
              <w:pStyle w:val="aff8"/>
              <w:rPr>
                <w:sz w:val="26"/>
                <w:szCs w:val="26"/>
              </w:rPr>
            </w:pPr>
            <w:r w:rsidRPr="00A64E6C">
              <w:rPr>
                <w:sz w:val="26"/>
                <w:szCs w:val="26"/>
              </w:rPr>
              <w:t>Адрес _________________________________________________________________________________</w:t>
            </w:r>
          </w:p>
        </w:tc>
      </w:tr>
      <w:tr w:rsidR="00B93629" w:rsidRPr="00A64E6C">
        <w:tblPrEx>
          <w:tblCellMar>
            <w:top w:w="0" w:type="dxa"/>
            <w:bottom w:w="0" w:type="dxa"/>
          </w:tblCellMar>
        </w:tblPrEx>
        <w:tc>
          <w:tcPr>
            <w:tcW w:w="15261" w:type="dxa"/>
            <w:gridSpan w:val="4"/>
            <w:tcBorders>
              <w:top w:val="nil"/>
              <w:bottom w:val="nil"/>
            </w:tcBorders>
          </w:tcPr>
          <w:p w:rsidR="00B93629" w:rsidRPr="00A64E6C" w:rsidRDefault="00B93629">
            <w:pPr>
              <w:pStyle w:val="aff8"/>
              <w:rPr>
                <w:sz w:val="26"/>
                <w:szCs w:val="26"/>
              </w:rPr>
            </w:pPr>
            <w:r w:rsidRPr="00A64E6C">
              <w:rPr>
                <w:sz w:val="26"/>
                <w:szCs w:val="26"/>
              </w:rPr>
              <w:t>_______________________________________________________________________________________</w:t>
            </w:r>
          </w:p>
        </w:tc>
      </w:tr>
      <w:tr w:rsidR="00B93629" w:rsidRPr="00A64E6C">
        <w:tblPrEx>
          <w:tblCellMar>
            <w:top w:w="0" w:type="dxa"/>
            <w:bottom w:w="0" w:type="dxa"/>
          </w:tblCellMar>
        </w:tblPrEx>
        <w:tc>
          <w:tcPr>
            <w:tcW w:w="15261" w:type="dxa"/>
            <w:gridSpan w:val="4"/>
            <w:tcBorders>
              <w:top w:val="nil"/>
              <w:bottom w:val="nil"/>
            </w:tcBorders>
          </w:tcPr>
          <w:p w:rsidR="00B93629" w:rsidRPr="00A64E6C" w:rsidRDefault="00B93629">
            <w:pPr>
              <w:pStyle w:val="aff8"/>
              <w:rPr>
                <w:sz w:val="26"/>
                <w:szCs w:val="26"/>
              </w:rPr>
            </w:pPr>
            <w:r w:rsidRPr="00A64E6C">
              <w:rPr>
                <w:sz w:val="26"/>
                <w:szCs w:val="26"/>
              </w:rPr>
              <w:t>Телефон, факс, адрес электронной почты, адрес сайта в сети Интернет _____________________________</w:t>
            </w:r>
          </w:p>
        </w:tc>
      </w:tr>
      <w:tr w:rsidR="00B93629" w:rsidRPr="00A64E6C">
        <w:tblPrEx>
          <w:tblCellMar>
            <w:top w:w="0" w:type="dxa"/>
            <w:bottom w:w="0" w:type="dxa"/>
          </w:tblCellMar>
        </w:tblPrEx>
        <w:tc>
          <w:tcPr>
            <w:tcW w:w="15261" w:type="dxa"/>
            <w:gridSpan w:val="4"/>
            <w:tcBorders>
              <w:top w:val="nil"/>
              <w:bottom w:val="nil"/>
            </w:tcBorders>
          </w:tcPr>
          <w:p w:rsidR="00B93629" w:rsidRPr="00A64E6C" w:rsidRDefault="00B93629">
            <w:pPr>
              <w:pStyle w:val="aff8"/>
              <w:rPr>
                <w:sz w:val="26"/>
                <w:szCs w:val="26"/>
              </w:rPr>
            </w:pPr>
            <w:r w:rsidRPr="00A64E6C">
              <w:rPr>
                <w:sz w:val="26"/>
                <w:szCs w:val="26"/>
              </w:rPr>
              <w:t>_______________________________________________________________________________________</w:t>
            </w:r>
          </w:p>
        </w:tc>
      </w:tr>
      <w:tr w:rsidR="00B93629" w:rsidRPr="00A64E6C">
        <w:tblPrEx>
          <w:tblCellMar>
            <w:top w:w="0" w:type="dxa"/>
            <w:bottom w:w="0" w:type="dxa"/>
          </w:tblCellMar>
        </w:tblPrEx>
        <w:trPr>
          <w:gridAfter w:val="1"/>
          <w:wAfter w:w="15" w:type="dxa"/>
        </w:trPr>
        <w:tc>
          <w:tcPr>
            <w:tcW w:w="8321" w:type="dxa"/>
            <w:gridSpan w:val="2"/>
            <w:tcBorders>
              <w:top w:val="nil"/>
              <w:bottom w:val="single" w:sz="4" w:space="0" w:color="auto"/>
              <w:right w:val="nil"/>
            </w:tcBorders>
          </w:tcPr>
          <w:p w:rsidR="00B93629" w:rsidRPr="00A64E6C" w:rsidRDefault="00B93629">
            <w:pPr>
              <w:pStyle w:val="aff8"/>
              <w:rPr>
                <w:sz w:val="26"/>
                <w:szCs w:val="26"/>
              </w:rPr>
            </w:pPr>
            <w:r w:rsidRPr="00A64E6C">
              <w:rPr>
                <w:sz w:val="26"/>
                <w:szCs w:val="26"/>
              </w:rPr>
              <w:t>Режим работы ______________________________;</w:t>
            </w:r>
          </w:p>
        </w:tc>
        <w:tc>
          <w:tcPr>
            <w:tcW w:w="6925" w:type="dxa"/>
            <w:tcBorders>
              <w:top w:val="nil"/>
              <w:left w:val="nil"/>
              <w:bottom w:val="single" w:sz="4" w:space="0" w:color="auto"/>
            </w:tcBorders>
          </w:tcPr>
          <w:p w:rsidR="00B93629" w:rsidRPr="00A64E6C" w:rsidRDefault="00B93629">
            <w:pPr>
              <w:pStyle w:val="aff8"/>
              <w:rPr>
                <w:sz w:val="26"/>
                <w:szCs w:val="26"/>
              </w:rPr>
            </w:pPr>
            <w:r w:rsidRPr="00A64E6C">
              <w:rPr>
                <w:sz w:val="26"/>
                <w:szCs w:val="26"/>
              </w:rPr>
              <w:t>телефон _____________________________</w:t>
            </w:r>
          </w:p>
        </w:tc>
      </w:tr>
    </w:tbl>
    <w:p w:rsidR="00B93629" w:rsidRDefault="00B93629">
      <w:pPr>
        <w:ind w:firstLine="720"/>
        <w:jc w:val="both"/>
      </w:pPr>
    </w:p>
    <w:p w:rsidR="00B93629" w:rsidRDefault="00B93629">
      <w:pPr>
        <w:pStyle w:val="1"/>
        <w:rPr>
          <w:sz w:val="26"/>
          <w:szCs w:val="26"/>
        </w:rPr>
      </w:pPr>
      <w:bookmarkStart w:id="8" w:name="sub_1002"/>
      <w:r>
        <w:rPr>
          <w:sz w:val="26"/>
          <w:szCs w:val="26"/>
        </w:rPr>
        <w:t>Раздел 2 Информация для внесения платы получателю платежа (получателям платежей)</w:t>
      </w:r>
    </w:p>
    <w:bookmarkEnd w:id="8"/>
    <w:p w:rsidR="00B93629" w:rsidRDefault="00B93629">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5"/>
        <w:gridCol w:w="536"/>
        <w:gridCol w:w="2660"/>
        <w:gridCol w:w="4365"/>
        <w:gridCol w:w="2254"/>
        <w:gridCol w:w="3281"/>
      </w:tblGrid>
      <w:tr w:rsidR="00B93629" w:rsidRPr="00A64E6C">
        <w:tblPrEx>
          <w:tblCellMar>
            <w:top w:w="0" w:type="dxa"/>
            <w:bottom w:w="0" w:type="dxa"/>
          </w:tblCellMar>
        </w:tblPrEx>
        <w:tc>
          <w:tcPr>
            <w:tcW w:w="2165" w:type="dxa"/>
            <w:tcBorders>
              <w:top w:val="single" w:sz="4" w:space="0" w:color="auto"/>
              <w:bottom w:val="single" w:sz="4" w:space="0" w:color="auto"/>
              <w:right w:val="single" w:sz="4" w:space="0" w:color="auto"/>
            </w:tcBorders>
          </w:tcPr>
          <w:p w:rsidR="00B93629" w:rsidRPr="00A64E6C" w:rsidRDefault="00B93629">
            <w:pPr>
              <w:pStyle w:val="aff8"/>
              <w:jc w:val="center"/>
              <w:rPr>
                <w:sz w:val="26"/>
                <w:szCs w:val="26"/>
              </w:rPr>
            </w:pPr>
            <w:bookmarkStart w:id="9" w:name="sub_1222"/>
            <w:r w:rsidRPr="00A64E6C">
              <w:rPr>
                <w:sz w:val="26"/>
                <w:szCs w:val="26"/>
              </w:rPr>
              <w:t>Наименование получателя платежа</w:t>
            </w:r>
            <w:bookmarkEnd w:id="9"/>
          </w:p>
        </w:tc>
        <w:tc>
          <w:tcPr>
            <w:tcW w:w="3196"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Номер банковского счета и банковские реквизиты</w:t>
            </w:r>
          </w:p>
        </w:tc>
        <w:tc>
          <w:tcPr>
            <w:tcW w:w="436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N лицевого счета (иной идентификатор плательщика)</w:t>
            </w:r>
          </w:p>
        </w:tc>
        <w:tc>
          <w:tcPr>
            <w:tcW w:w="225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Виды услуг</w:t>
            </w:r>
          </w:p>
        </w:tc>
        <w:tc>
          <w:tcPr>
            <w:tcW w:w="3281" w:type="dxa"/>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Сумма к оплате за расчетный период руб.</w:t>
            </w:r>
          </w:p>
        </w:tc>
      </w:tr>
      <w:tr w:rsidR="00B93629" w:rsidRPr="00A64E6C">
        <w:tblPrEx>
          <w:tblCellMar>
            <w:top w:w="0" w:type="dxa"/>
            <w:bottom w:w="0" w:type="dxa"/>
          </w:tblCellMar>
        </w:tblPrEx>
        <w:tc>
          <w:tcPr>
            <w:tcW w:w="2165"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3196"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436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25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3281"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165"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3196"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436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25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3281"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165" w:type="dxa"/>
            <w:tcBorders>
              <w:top w:val="single" w:sz="4" w:space="0" w:color="auto"/>
              <w:bottom w:val="nil"/>
              <w:right w:val="nil"/>
            </w:tcBorders>
          </w:tcPr>
          <w:p w:rsidR="00B93629" w:rsidRPr="00A64E6C" w:rsidRDefault="00B93629">
            <w:pPr>
              <w:pStyle w:val="aff8"/>
              <w:rPr>
                <w:sz w:val="26"/>
                <w:szCs w:val="26"/>
              </w:rPr>
            </w:pPr>
            <w:r w:rsidRPr="00A64E6C">
              <w:rPr>
                <w:sz w:val="26"/>
                <w:szCs w:val="26"/>
              </w:rPr>
              <w:t>Справочно:</w:t>
            </w:r>
          </w:p>
        </w:tc>
        <w:tc>
          <w:tcPr>
            <w:tcW w:w="13096" w:type="dxa"/>
            <w:gridSpan w:val="5"/>
            <w:tcBorders>
              <w:top w:val="single" w:sz="4" w:space="0" w:color="auto"/>
              <w:left w:val="nil"/>
              <w:bottom w:val="nil"/>
            </w:tcBorders>
          </w:tcPr>
          <w:p w:rsidR="00B93629" w:rsidRPr="00A64E6C" w:rsidRDefault="00B93629">
            <w:pPr>
              <w:pStyle w:val="aff8"/>
              <w:rPr>
                <w:sz w:val="26"/>
                <w:szCs w:val="26"/>
              </w:rPr>
            </w:pPr>
            <w:r w:rsidRPr="00A64E6C">
              <w:rPr>
                <w:sz w:val="26"/>
                <w:szCs w:val="26"/>
              </w:rPr>
              <w:t>Задолженность за предыдущие периоды ________________________________</w:t>
            </w:r>
          </w:p>
        </w:tc>
      </w:tr>
      <w:tr w:rsidR="00B93629" w:rsidRPr="00A64E6C">
        <w:tblPrEx>
          <w:tblCellMar>
            <w:top w:w="0" w:type="dxa"/>
            <w:bottom w:w="0" w:type="dxa"/>
          </w:tblCellMar>
        </w:tblPrEx>
        <w:tc>
          <w:tcPr>
            <w:tcW w:w="2165" w:type="dxa"/>
            <w:tcBorders>
              <w:top w:val="nil"/>
              <w:bottom w:val="nil"/>
              <w:right w:val="nil"/>
            </w:tcBorders>
          </w:tcPr>
          <w:p w:rsidR="00B93629" w:rsidRPr="00A64E6C" w:rsidRDefault="00B93629">
            <w:pPr>
              <w:pStyle w:val="aff8"/>
              <w:rPr>
                <w:sz w:val="26"/>
                <w:szCs w:val="26"/>
              </w:rPr>
            </w:pPr>
          </w:p>
        </w:tc>
        <w:tc>
          <w:tcPr>
            <w:tcW w:w="13096" w:type="dxa"/>
            <w:gridSpan w:val="5"/>
            <w:tcBorders>
              <w:top w:val="nil"/>
              <w:left w:val="nil"/>
              <w:bottom w:val="nil"/>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165" w:type="dxa"/>
            <w:tcBorders>
              <w:top w:val="nil"/>
              <w:bottom w:val="nil"/>
              <w:right w:val="nil"/>
            </w:tcBorders>
          </w:tcPr>
          <w:p w:rsidR="00B93629" w:rsidRPr="00A64E6C" w:rsidRDefault="00B93629">
            <w:pPr>
              <w:pStyle w:val="aff8"/>
              <w:rPr>
                <w:sz w:val="26"/>
                <w:szCs w:val="26"/>
              </w:rPr>
            </w:pPr>
          </w:p>
        </w:tc>
        <w:tc>
          <w:tcPr>
            <w:tcW w:w="13096" w:type="dxa"/>
            <w:gridSpan w:val="5"/>
            <w:tcBorders>
              <w:top w:val="nil"/>
              <w:left w:val="nil"/>
              <w:bottom w:val="nil"/>
            </w:tcBorders>
          </w:tcPr>
          <w:p w:rsidR="00B93629" w:rsidRPr="00A64E6C" w:rsidRDefault="00B93629">
            <w:pPr>
              <w:pStyle w:val="aff8"/>
              <w:rPr>
                <w:sz w:val="26"/>
                <w:szCs w:val="26"/>
              </w:rPr>
            </w:pPr>
            <w:r w:rsidRPr="00A64E6C">
              <w:rPr>
                <w:sz w:val="26"/>
                <w:szCs w:val="26"/>
              </w:rPr>
              <w:t>Аванс на начало расчетного периода __________________________________,</w:t>
            </w:r>
          </w:p>
        </w:tc>
      </w:tr>
      <w:tr w:rsidR="00B93629" w:rsidRPr="00A64E6C">
        <w:tblPrEx>
          <w:tblCellMar>
            <w:top w:w="0" w:type="dxa"/>
            <w:bottom w:w="0" w:type="dxa"/>
          </w:tblCellMar>
        </w:tblPrEx>
        <w:tc>
          <w:tcPr>
            <w:tcW w:w="2165" w:type="dxa"/>
            <w:tcBorders>
              <w:top w:val="nil"/>
              <w:bottom w:val="nil"/>
              <w:right w:val="nil"/>
            </w:tcBorders>
          </w:tcPr>
          <w:p w:rsidR="00B93629" w:rsidRPr="00A64E6C" w:rsidRDefault="00B93629">
            <w:pPr>
              <w:pStyle w:val="aff8"/>
              <w:rPr>
                <w:sz w:val="26"/>
                <w:szCs w:val="26"/>
              </w:rPr>
            </w:pPr>
          </w:p>
        </w:tc>
        <w:tc>
          <w:tcPr>
            <w:tcW w:w="13096" w:type="dxa"/>
            <w:gridSpan w:val="5"/>
            <w:tcBorders>
              <w:top w:val="nil"/>
              <w:left w:val="nil"/>
              <w:bottom w:val="nil"/>
            </w:tcBorders>
          </w:tcPr>
          <w:p w:rsidR="00B93629" w:rsidRPr="00A64E6C" w:rsidRDefault="00B93629">
            <w:pPr>
              <w:pStyle w:val="aff8"/>
              <w:rPr>
                <w:sz w:val="26"/>
                <w:szCs w:val="26"/>
              </w:rPr>
            </w:pPr>
            <w:r w:rsidRPr="00A64E6C">
              <w:rPr>
                <w:sz w:val="26"/>
                <w:szCs w:val="26"/>
              </w:rPr>
              <w:t>(учтены платежи, поступившие до 25 числа расчетного периода включительно)</w:t>
            </w:r>
          </w:p>
        </w:tc>
      </w:tr>
      <w:tr w:rsidR="00B93629" w:rsidRPr="00A64E6C">
        <w:tblPrEx>
          <w:tblCellMar>
            <w:top w:w="0" w:type="dxa"/>
            <w:bottom w:w="0" w:type="dxa"/>
          </w:tblCellMar>
        </w:tblPrEx>
        <w:tc>
          <w:tcPr>
            <w:tcW w:w="2701" w:type="dxa"/>
            <w:gridSpan w:val="2"/>
            <w:tcBorders>
              <w:top w:val="nil"/>
              <w:bottom w:val="nil"/>
              <w:right w:val="nil"/>
            </w:tcBorders>
          </w:tcPr>
          <w:p w:rsidR="00B93629" w:rsidRPr="00A64E6C" w:rsidRDefault="00B93629">
            <w:pPr>
              <w:pStyle w:val="aff8"/>
              <w:rPr>
                <w:sz w:val="26"/>
                <w:szCs w:val="26"/>
              </w:rPr>
            </w:pPr>
          </w:p>
        </w:tc>
        <w:tc>
          <w:tcPr>
            <w:tcW w:w="7025" w:type="dxa"/>
            <w:gridSpan w:val="2"/>
            <w:tcBorders>
              <w:top w:val="nil"/>
              <w:left w:val="nil"/>
              <w:bottom w:val="nil"/>
              <w:right w:val="nil"/>
            </w:tcBorders>
          </w:tcPr>
          <w:p w:rsidR="00B93629" w:rsidRPr="00A64E6C" w:rsidRDefault="00B93629">
            <w:pPr>
              <w:pStyle w:val="aff8"/>
              <w:rPr>
                <w:sz w:val="26"/>
                <w:szCs w:val="26"/>
              </w:rPr>
            </w:pPr>
          </w:p>
        </w:tc>
        <w:tc>
          <w:tcPr>
            <w:tcW w:w="2254" w:type="dxa"/>
            <w:tcBorders>
              <w:top w:val="nil"/>
              <w:left w:val="nil"/>
              <w:bottom w:val="nil"/>
              <w:right w:val="nil"/>
            </w:tcBorders>
          </w:tcPr>
          <w:p w:rsidR="00B93629" w:rsidRPr="00A64E6C" w:rsidRDefault="00B93629">
            <w:pPr>
              <w:pStyle w:val="aff8"/>
              <w:rPr>
                <w:sz w:val="26"/>
                <w:szCs w:val="26"/>
              </w:rPr>
            </w:pPr>
          </w:p>
        </w:tc>
        <w:tc>
          <w:tcPr>
            <w:tcW w:w="3281" w:type="dxa"/>
            <w:tcBorders>
              <w:top w:val="nil"/>
              <w:left w:val="nil"/>
              <w:bottom w:val="nil"/>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701" w:type="dxa"/>
            <w:gridSpan w:val="2"/>
            <w:tcBorders>
              <w:top w:val="nil"/>
              <w:bottom w:val="single" w:sz="4" w:space="0" w:color="auto"/>
              <w:right w:val="nil"/>
            </w:tcBorders>
          </w:tcPr>
          <w:p w:rsidR="00B93629" w:rsidRPr="00A64E6C" w:rsidRDefault="00B93629">
            <w:pPr>
              <w:pStyle w:val="aff8"/>
              <w:rPr>
                <w:sz w:val="26"/>
                <w:szCs w:val="26"/>
              </w:rPr>
            </w:pPr>
          </w:p>
        </w:tc>
        <w:tc>
          <w:tcPr>
            <w:tcW w:w="7025" w:type="dxa"/>
            <w:gridSpan w:val="2"/>
            <w:tcBorders>
              <w:top w:val="nil"/>
              <w:left w:val="nil"/>
              <w:bottom w:val="single" w:sz="4" w:space="0" w:color="auto"/>
              <w:right w:val="nil"/>
            </w:tcBorders>
          </w:tcPr>
          <w:p w:rsidR="00B93629" w:rsidRPr="00A64E6C" w:rsidRDefault="00B93629">
            <w:pPr>
              <w:pStyle w:val="aff8"/>
              <w:rPr>
                <w:sz w:val="26"/>
                <w:szCs w:val="26"/>
              </w:rPr>
            </w:pPr>
            <w:r w:rsidRPr="00A64E6C">
              <w:rPr>
                <w:sz w:val="26"/>
                <w:szCs w:val="26"/>
              </w:rPr>
              <w:t>Дата последней поступившей оплаты __________</w:t>
            </w:r>
          </w:p>
        </w:tc>
        <w:tc>
          <w:tcPr>
            <w:tcW w:w="2254" w:type="dxa"/>
            <w:tcBorders>
              <w:top w:val="nil"/>
              <w:left w:val="nil"/>
              <w:bottom w:val="single" w:sz="4" w:space="0" w:color="auto"/>
              <w:right w:val="nil"/>
            </w:tcBorders>
          </w:tcPr>
          <w:p w:rsidR="00B93629" w:rsidRPr="00A64E6C" w:rsidRDefault="00B93629">
            <w:pPr>
              <w:pStyle w:val="aff8"/>
              <w:rPr>
                <w:sz w:val="26"/>
                <w:szCs w:val="26"/>
              </w:rPr>
            </w:pPr>
            <w:r w:rsidRPr="00A64E6C">
              <w:rPr>
                <w:sz w:val="26"/>
                <w:szCs w:val="26"/>
              </w:rPr>
              <w:t>Итого к оплате:</w:t>
            </w:r>
          </w:p>
        </w:tc>
        <w:tc>
          <w:tcPr>
            <w:tcW w:w="3281" w:type="dxa"/>
            <w:tcBorders>
              <w:top w:val="nil"/>
              <w:left w:val="nil"/>
              <w:bottom w:val="single" w:sz="4" w:space="0" w:color="auto"/>
            </w:tcBorders>
          </w:tcPr>
          <w:p w:rsidR="00B93629" w:rsidRPr="00A64E6C" w:rsidRDefault="00B93629">
            <w:pPr>
              <w:pStyle w:val="aff8"/>
              <w:rPr>
                <w:sz w:val="26"/>
                <w:szCs w:val="26"/>
              </w:rPr>
            </w:pPr>
            <w:r w:rsidRPr="00A64E6C">
              <w:rPr>
                <w:sz w:val="26"/>
                <w:szCs w:val="26"/>
              </w:rPr>
              <w:t>______________ руб.</w:t>
            </w:r>
          </w:p>
        </w:tc>
      </w:tr>
    </w:tbl>
    <w:p w:rsidR="00B93629" w:rsidRDefault="00B93629">
      <w:pPr>
        <w:ind w:firstLine="720"/>
        <w:jc w:val="both"/>
      </w:pPr>
    </w:p>
    <w:p w:rsidR="00B93629" w:rsidRDefault="00B93629">
      <w:pPr>
        <w:pStyle w:val="1"/>
        <w:rPr>
          <w:sz w:val="26"/>
          <w:szCs w:val="26"/>
        </w:rPr>
      </w:pPr>
      <w:bookmarkStart w:id="10" w:name="sub_1003"/>
      <w:r>
        <w:rPr>
          <w:sz w:val="26"/>
          <w:szCs w:val="26"/>
        </w:rPr>
        <w:t>Раздел 3 Расчет размера платы за содержание и ремонт жилого помещения и коммунальные услуги</w:t>
      </w:r>
    </w:p>
    <w:bookmarkEnd w:id="10"/>
    <w:p w:rsidR="00B93629" w:rsidRDefault="00B93629">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19"/>
        <w:gridCol w:w="1021"/>
        <w:gridCol w:w="1041"/>
        <w:gridCol w:w="1257"/>
        <w:gridCol w:w="1235"/>
        <w:gridCol w:w="1034"/>
        <w:gridCol w:w="873"/>
        <w:gridCol w:w="1229"/>
        <w:gridCol w:w="877"/>
        <w:gridCol w:w="1021"/>
        <w:gridCol w:w="13"/>
        <w:gridCol w:w="805"/>
        <w:gridCol w:w="35"/>
        <w:gridCol w:w="980"/>
        <w:gridCol w:w="6"/>
        <w:gridCol w:w="1092"/>
        <w:gridCol w:w="15"/>
      </w:tblGrid>
      <w:tr w:rsidR="00B93629" w:rsidRPr="00A64E6C">
        <w:tblPrEx>
          <w:tblCellMar>
            <w:top w:w="0" w:type="dxa"/>
            <w:bottom w:w="0" w:type="dxa"/>
          </w:tblCellMar>
        </w:tblPrEx>
        <w:tc>
          <w:tcPr>
            <w:tcW w:w="2719" w:type="dxa"/>
            <w:vMerge w:val="restart"/>
            <w:tcBorders>
              <w:top w:val="single" w:sz="4" w:space="0" w:color="auto"/>
              <w:bottom w:val="nil"/>
              <w:right w:val="single" w:sz="4" w:space="0" w:color="auto"/>
            </w:tcBorders>
          </w:tcPr>
          <w:p w:rsidR="00B93629" w:rsidRPr="00A64E6C" w:rsidRDefault="00B93629">
            <w:pPr>
              <w:pStyle w:val="aff8"/>
              <w:jc w:val="center"/>
              <w:rPr>
                <w:sz w:val="26"/>
                <w:szCs w:val="26"/>
              </w:rPr>
            </w:pPr>
            <w:bookmarkStart w:id="11" w:name="sub_1333"/>
            <w:r w:rsidRPr="00A64E6C">
              <w:rPr>
                <w:sz w:val="26"/>
                <w:szCs w:val="26"/>
              </w:rPr>
              <w:t>Виды услуг</w:t>
            </w:r>
            <w:bookmarkEnd w:id="11"/>
          </w:p>
        </w:tc>
        <w:tc>
          <w:tcPr>
            <w:tcW w:w="1021" w:type="dxa"/>
            <w:vMerge w:val="restart"/>
            <w:tcBorders>
              <w:top w:val="single" w:sz="4" w:space="0" w:color="auto"/>
              <w:left w:val="single" w:sz="4" w:space="0" w:color="auto"/>
              <w:bottom w:val="nil"/>
              <w:right w:val="single" w:sz="4" w:space="0" w:color="auto"/>
            </w:tcBorders>
          </w:tcPr>
          <w:p w:rsidR="00B93629" w:rsidRPr="00A64E6C" w:rsidRDefault="00B93629">
            <w:pPr>
              <w:pStyle w:val="aff8"/>
              <w:jc w:val="center"/>
              <w:rPr>
                <w:sz w:val="26"/>
                <w:szCs w:val="26"/>
              </w:rPr>
            </w:pPr>
            <w:r w:rsidRPr="00A64E6C">
              <w:rPr>
                <w:sz w:val="26"/>
                <w:szCs w:val="26"/>
              </w:rPr>
              <w:t>Ед. изм.</w:t>
            </w:r>
          </w:p>
        </w:tc>
        <w:tc>
          <w:tcPr>
            <w:tcW w:w="2298" w:type="dxa"/>
            <w:gridSpan w:val="2"/>
            <w:vMerge w:val="restart"/>
            <w:tcBorders>
              <w:top w:val="single" w:sz="4" w:space="0" w:color="auto"/>
              <w:left w:val="single" w:sz="4" w:space="0" w:color="auto"/>
              <w:bottom w:val="nil"/>
              <w:right w:val="single" w:sz="4" w:space="0" w:color="auto"/>
            </w:tcBorders>
          </w:tcPr>
          <w:p w:rsidR="00B93629" w:rsidRPr="00A64E6C" w:rsidRDefault="00B93629">
            <w:pPr>
              <w:pStyle w:val="aff8"/>
              <w:jc w:val="center"/>
              <w:rPr>
                <w:sz w:val="26"/>
                <w:szCs w:val="26"/>
              </w:rPr>
            </w:pPr>
            <w:r w:rsidRPr="00A64E6C">
              <w:rPr>
                <w:sz w:val="26"/>
                <w:szCs w:val="26"/>
              </w:rPr>
              <w:t>Объем коммун.</w:t>
            </w:r>
          </w:p>
          <w:p w:rsidR="00B93629" w:rsidRPr="00A64E6C" w:rsidRDefault="00B93629">
            <w:pPr>
              <w:pStyle w:val="aff8"/>
              <w:jc w:val="center"/>
              <w:rPr>
                <w:sz w:val="26"/>
                <w:szCs w:val="26"/>
              </w:rPr>
            </w:pPr>
            <w:r w:rsidRPr="00A64E6C">
              <w:rPr>
                <w:sz w:val="26"/>
                <w:szCs w:val="26"/>
              </w:rPr>
              <w:t xml:space="preserve">услуг </w:t>
            </w:r>
            <w:hyperlink w:anchor="sub_666" w:history="1">
              <w:r w:rsidRPr="00A64E6C">
                <w:rPr>
                  <w:rStyle w:val="a4"/>
                  <w:rFonts w:cs="Arial"/>
                  <w:sz w:val="26"/>
                  <w:szCs w:val="26"/>
                </w:rPr>
                <w:t>*</w:t>
              </w:r>
            </w:hyperlink>
          </w:p>
        </w:tc>
        <w:tc>
          <w:tcPr>
            <w:tcW w:w="1235" w:type="dxa"/>
            <w:vMerge w:val="restart"/>
            <w:tcBorders>
              <w:top w:val="single" w:sz="4" w:space="0" w:color="auto"/>
              <w:left w:val="single" w:sz="4" w:space="0" w:color="auto"/>
              <w:bottom w:val="nil"/>
              <w:right w:val="single" w:sz="4" w:space="0" w:color="auto"/>
            </w:tcBorders>
          </w:tcPr>
          <w:p w:rsidR="00B93629" w:rsidRPr="00A64E6C" w:rsidRDefault="00B93629">
            <w:pPr>
              <w:pStyle w:val="aff8"/>
              <w:jc w:val="center"/>
              <w:rPr>
                <w:sz w:val="26"/>
                <w:szCs w:val="26"/>
              </w:rPr>
            </w:pPr>
            <w:r w:rsidRPr="00A64E6C">
              <w:rPr>
                <w:sz w:val="26"/>
                <w:szCs w:val="26"/>
              </w:rPr>
              <w:t>Тариф руб./ед. изм.</w:t>
            </w:r>
          </w:p>
          <w:p w:rsidR="00B93629" w:rsidRPr="00A64E6C" w:rsidRDefault="00B93629">
            <w:pPr>
              <w:pStyle w:val="aff8"/>
              <w:jc w:val="center"/>
              <w:rPr>
                <w:sz w:val="26"/>
                <w:szCs w:val="26"/>
              </w:rPr>
            </w:pPr>
            <w:r w:rsidRPr="00A64E6C">
              <w:rPr>
                <w:sz w:val="26"/>
                <w:szCs w:val="26"/>
              </w:rPr>
              <w:t>Размер платы на кв.м, руб.</w:t>
            </w:r>
          </w:p>
        </w:tc>
        <w:tc>
          <w:tcPr>
            <w:tcW w:w="1907" w:type="dxa"/>
            <w:gridSpan w:val="2"/>
            <w:vMerge w:val="restart"/>
            <w:tcBorders>
              <w:top w:val="single" w:sz="4" w:space="0" w:color="auto"/>
              <w:left w:val="single" w:sz="4" w:space="0" w:color="auto"/>
              <w:bottom w:val="nil"/>
              <w:right w:val="single" w:sz="4" w:space="0" w:color="auto"/>
            </w:tcBorders>
          </w:tcPr>
          <w:p w:rsidR="00B93629" w:rsidRPr="00A64E6C" w:rsidRDefault="00B93629">
            <w:pPr>
              <w:pStyle w:val="aff8"/>
              <w:jc w:val="center"/>
              <w:rPr>
                <w:sz w:val="26"/>
                <w:szCs w:val="26"/>
              </w:rPr>
            </w:pPr>
            <w:r w:rsidRPr="00A64E6C">
              <w:rPr>
                <w:sz w:val="26"/>
                <w:szCs w:val="26"/>
              </w:rPr>
              <w:t>Размер платы за ком. услуги,</w:t>
            </w:r>
          </w:p>
          <w:p w:rsidR="00B93629" w:rsidRPr="00A64E6C" w:rsidRDefault="00B93629">
            <w:pPr>
              <w:pStyle w:val="aff8"/>
              <w:jc w:val="center"/>
              <w:rPr>
                <w:sz w:val="26"/>
                <w:szCs w:val="26"/>
              </w:rPr>
            </w:pPr>
            <w:r w:rsidRPr="00A64E6C">
              <w:rPr>
                <w:sz w:val="26"/>
                <w:szCs w:val="26"/>
              </w:rPr>
              <w:t>руб.</w:t>
            </w:r>
          </w:p>
        </w:tc>
        <w:tc>
          <w:tcPr>
            <w:tcW w:w="1229" w:type="dxa"/>
            <w:vMerge w:val="restart"/>
            <w:tcBorders>
              <w:top w:val="single" w:sz="4" w:space="0" w:color="auto"/>
              <w:left w:val="single" w:sz="4" w:space="0" w:color="auto"/>
              <w:bottom w:val="nil"/>
              <w:right w:val="single" w:sz="4" w:space="0" w:color="auto"/>
            </w:tcBorders>
          </w:tcPr>
          <w:p w:rsidR="00B93629" w:rsidRPr="00A64E6C" w:rsidRDefault="00B93629">
            <w:pPr>
              <w:pStyle w:val="aff8"/>
              <w:jc w:val="center"/>
              <w:rPr>
                <w:sz w:val="26"/>
                <w:szCs w:val="26"/>
              </w:rPr>
            </w:pPr>
            <w:r w:rsidRPr="00A64E6C">
              <w:rPr>
                <w:sz w:val="26"/>
                <w:szCs w:val="26"/>
              </w:rPr>
              <w:t>Всего начислено за расчетный период, руб.</w:t>
            </w:r>
          </w:p>
        </w:tc>
        <w:tc>
          <w:tcPr>
            <w:tcW w:w="877" w:type="dxa"/>
            <w:vMerge w:val="restart"/>
            <w:tcBorders>
              <w:top w:val="single" w:sz="4" w:space="0" w:color="auto"/>
              <w:left w:val="single" w:sz="4" w:space="0" w:color="auto"/>
              <w:bottom w:val="nil"/>
              <w:right w:val="single" w:sz="4" w:space="0" w:color="auto"/>
            </w:tcBorders>
          </w:tcPr>
          <w:p w:rsidR="00B93629" w:rsidRPr="00A64E6C" w:rsidRDefault="00B93629">
            <w:pPr>
              <w:pStyle w:val="aff8"/>
              <w:jc w:val="center"/>
              <w:rPr>
                <w:sz w:val="26"/>
                <w:szCs w:val="26"/>
              </w:rPr>
            </w:pPr>
            <w:r w:rsidRPr="00A64E6C">
              <w:rPr>
                <w:sz w:val="26"/>
                <w:szCs w:val="26"/>
              </w:rPr>
              <w:t>Перерасчеты всего, руб.</w:t>
            </w:r>
          </w:p>
        </w:tc>
        <w:tc>
          <w:tcPr>
            <w:tcW w:w="1021" w:type="dxa"/>
            <w:vMerge w:val="restart"/>
            <w:tcBorders>
              <w:top w:val="single" w:sz="4" w:space="0" w:color="auto"/>
              <w:left w:val="single" w:sz="4" w:space="0" w:color="auto"/>
              <w:bottom w:val="nil"/>
              <w:right w:val="single" w:sz="4" w:space="0" w:color="auto"/>
            </w:tcBorders>
          </w:tcPr>
          <w:p w:rsidR="00B93629" w:rsidRPr="00A64E6C" w:rsidRDefault="00B93629">
            <w:pPr>
              <w:pStyle w:val="aff8"/>
              <w:jc w:val="center"/>
              <w:rPr>
                <w:sz w:val="26"/>
                <w:szCs w:val="26"/>
              </w:rPr>
            </w:pPr>
            <w:r w:rsidRPr="00A64E6C">
              <w:rPr>
                <w:sz w:val="26"/>
                <w:szCs w:val="26"/>
              </w:rPr>
              <w:t>Льготы, субсидии,</w:t>
            </w:r>
          </w:p>
          <w:p w:rsidR="00B93629" w:rsidRPr="00A64E6C" w:rsidRDefault="00B93629">
            <w:pPr>
              <w:pStyle w:val="aff8"/>
              <w:jc w:val="center"/>
              <w:rPr>
                <w:sz w:val="26"/>
                <w:szCs w:val="26"/>
              </w:rPr>
            </w:pPr>
            <w:r w:rsidRPr="00A64E6C">
              <w:rPr>
                <w:sz w:val="26"/>
                <w:szCs w:val="26"/>
              </w:rPr>
              <w:t>руб.</w:t>
            </w:r>
          </w:p>
        </w:tc>
        <w:tc>
          <w:tcPr>
            <w:tcW w:w="2946" w:type="dxa"/>
            <w:gridSpan w:val="7"/>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Итого к оплате за расчетный период руб.</w:t>
            </w:r>
          </w:p>
        </w:tc>
      </w:tr>
      <w:tr w:rsidR="00B93629" w:rsidRPr="00A64E6C">
        <w:tblPrEx>
          <w:tblCellMar>
            <w:top w:w="0" w:type="dxa"/>
            <w:bottom w:w="0" w:type="dxa"/>
          </w:tblCellMar>
        </w:tblPrEx>
        <w:trPr>
          <w:gridAfter w:val="1"/>
          <w:wAfter w:w="15" w:type="dxa"/>
        </w:trPr>
        <w:tc>
          <w:tcPr>
            <w:tcW w:w="2719" w:type="dxa"/>
            <w:vMerge/>
            <w:tcBorders>
              <w:top w:val="nil"/>
              <w:bottom w:val="nil"/>
              <w:right w:val="single" w:sz="4" w:space="0" w:color="auto"/>
            </w:tcBorders>
          </w:tcPr>
          <w:p w:rsidR="00B93629" w:rsidRPr="00A64E6C" w:rsidRDefault="00B93629">
            <w:pPr>
              <w:pStyle w:val="aff8"/>
              <w:rPr>
                <w:sz w:val="26"/>
                <w:szCs w:val="26"/>
              </w:rPr>
            </w:pPr>
          </w:p>
        </w:tc>
        <w:tc>
          <w:tcPr>
            <w:tcW w:w="1021" w:type="dxa"/>
            <w:vMerge/>
            <w:tcBorders>
              <w:top w:val="nil"/>
              <w:left w:val="single" w:sz="4" w:space="0" w:color="auto"/>
              <w:bottom w:val="nil"/>
              <w:right w:val="single" w:sz="4" w:space="0" w:color="auto"/>
            </w:tcBorders>
          </w:tcPr>
          <w:p w:rsidR="00B93629" w:rsidRPr="00A64E6C" w:rsidRDefault="00B93629">
            <w:pPr>
              <w:pStyle w:val="aff8"/>
              <w:rPr>
                <w:sz w:val="26"/>
                <w:szCs w:val="26"/>
              </w:rPr>
            </w:pPr>
          </w:p>
        </w:tc>
        <w:tc>
          <w:tcPr>
            <w:tcW w:w="2298" w:type="dxa"/>
            <w:gridSpan w:val="2"/>
            <w:vMerge/>
            <w:tcBorders>
              <w:top w:val="nil"/>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35" w:type="dxa"/>
            <w:vMerge/>
            <w:tcBorders>
              <w:top w:val="nil"/>
              <w:left w:val="single" w:sz="4" w:space="0" w:color="auto"/>
              <w:bottom w:val="nil"/>
              <w:right w:val="single" w:sz="4" w:space="0" w:color="auto"/>
            </w:tcBorders>
          </w:tcPr>
          <w:p w:rsidR="00B93629" w:rsidRPr="00A64E6C" w:rsidRDefault="00B93629">
            <w:pPr>
              <w:pStyle w:val="aff8"/>
              <w:rPr>
                <w:sz w:val="26"/>
                <w:szCs w:val="26"/>
              </w:rPr>
            </w:pPr>
          </w:p>
        </w:tc>
        <w:tc>
          <w:tcPr>
            <w:tcW w:w="1907" w:type="dxa"/>
            <w:gridSpan w:val="2"/>
            <w:vMerge/>
            <w:tcBorders>
              <w:top w:val="nil"/>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29" w:type="dxa"/>
            <w:vMerge/>
            <w:tcBorders>
              <w:top w:val="nil"/>
              <w:left w:val="single" w:sz="4" w:space="0" w:color="auto"/>
              <w:bottom w:val="nil"/>
              <w:right w:val="single" w:sz="4" w:space="0" w:color="auto"/>
            </w:tcBorders>
          </w:tcPr>
          <w:p w:rsidR="00B93629" w:rsidRPr="00A64E6C" w:rsidRDefault="00B93629">
            <w:pPr>
              <w:pStyle w:val="aff8"/>
              <w:rPr>
                <w:sz w:val="26"/>
                <w:szCs w:val="26"/>
              </w:rPr>
            </w:pPr>
          </w:p>
        </w:tc>
        <w:tc>
          <w:tcPr>
            <w:tcW w:w="877" w:type="dxa"/>
            <w:vMerge/>
            <w:tcBorders>
              <w:top w:val="nil"/>
              <w:left w:val="single" w:sz="4" w:space="0" w:color="auto"/>
              <w:bottom w:val="nil"/>
              <w:right w:val="single" w:sz="4" w:space="0" w:color="auto"/>
            </w:tcBorders>
          </w:tcPr>
          <w:p w:rsidR="00B93629" w:rsidRPr="00A64E6C" w:rsidRDefault="00B93629">
            <w:pPr>
              <w:pStyle w:val="aff8"/>
              <w:rPr>
                <w:sz w:val="26"/>
                <w:szCs w:val="26"/>
              </w:rPr>
            </w:pPr>
          </w:p>
        </w:tc>
        <w:tc>
          <w:tcPr>
            <w:tcW w:w="1021" w:type="dxa"/>
            <w:vMerge/>
            <w:tcBorders>
              <w:top w:val="nil"/>
              <w:left w:val="single" w:sz="4" w:space="0" w:color="auto"/>
              <w:bottom w:val="nil"/>
              <w:right w:val="single" w:sz="4" w:space="0" w:color="auto"/>
            </w:tcBorders>
          </w:tcPr>
          <w:p w:rsidR="00B93629" w:rsidRPr="00A64E6C" w:rsidRDefault="00B93629">
            <w:pPr>
              <w:pStyle w:val="aff8"/>
              <w:rPr>
                <w:sz w:val="26"/>
                <w:szCs w:val="26"/>
              </w:rPr>
            </w:pPr>
          </w:p>
        </w:tc>
        <w:tc>
          <w:tcPr>
            <w:tcW w:w="818" w:type="dxa"/>
            <w:gridSpan w:val="2"/>
            <w:vMerge w:val="restart"/>
            <w:tcBorders>
              <w:top w:val="single" w:sz="4" w:space="0" w:color="auto"/>
              <w:left w:val="single" w:sz="4" w:space="0" w:color="auto"/>
              <w:bottom w:val="nil"/>
              <w:right w:val="single" w:sz="4" w:space="0" w:color="auto"/>
            </w:tcBorders>
          </w:tcPr>
          <w:p w:rsidR="00B93629" w:rsidRPr="00A64E6C" w:rsidRDefault="00B93629">
            <w:pPr>
              <w:pStyle w:val="aff8"/>
              <w:jc w:val="center"/>
              <w:rPr>
                <w:sz w:val="26"/>
                <w:szCs w:val="26"/>
              </w:rPr>
            </w:pPr>
            <w:r w:rsidRPr="00A64E6C">
              <w:rPr>
                <w:sz w:val="26"/>
                <w:szCs w:val="26"/>
              </w:rPr>
              <w:t>Всего</w:t>
            </w:r>
          </w:p>
        </w:tc>
        <w:tc>
          <w:tcPr>
            <w:tcW w:w="2113" w:type="dxa"/>
            <w:gridSpan w:val="4"/>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в т.ч. за ком. усл.</w:t>
            </w:r>
          </w:p>
        </w:tc>
      </w:tr>
      <w:tr w:rsidR="00B93629" w:rsidRPr="00A64E6C">
        <w:tblPrEx>
          <w:tblCellMar>
            <w:top w:w="0" w:type="dxa"/>
            <w:bottom w:w="0" w:type="dxa"/>
          </w:tblCellMar>
        </w:tblPrEx>
        <w:tc>
          <w:tcPr>
            <w:tcW w:w="2719" w:type="dxa"/>
            <w:vMerge/>
            <w:tcBorders>
              <w:top w:val="nil"/>
              <w:bottom w:val="single" w:sz="4" w:space="0" w:color="auto"/>
              <w:right w:val="single" w:sz="4" w:space="0" w:color="auto"/>
            </w:tcBorders>
          </w:tcPr>
          <w:p w:rsidR="00B93629" w:rsidRPr="00A64E6C" w:rsidRDefault="00B93629">
            <w:pPr>
              <w:pStyle w:val="aff8"/>
              <w:rPr>
                <w:sz w:val="26"/>
                <w:szCs w:val="26"/>
              </w:rPr>
            </w:pPr>
          </w:p>
        </w:tc>
        <w:tc>
          <w:tcPr>
            <w:tcW w:w="1021" w:type="dxa"/>
            <w:vMerge/>
            <w:tcBorders>
              <w:top w:val="nil"/>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4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индив. потребл.</w:t>
            </w:r>
          </w:p>
        </w:tc>
        <w:tc>
          <w:tcPr>
            <w:tcW w:w="125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общедом. нужды</w:t>
            </w:r>
          </w:p>
        </w:tc>
        <w:tc>
          <w:tcPr>
            <w:tcW w:w="1235" w:type="dxa"/>
            <w:vMerge/>
            <w:tcBorders>
              <w:top w:val="nil"/>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3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индив. потреб.</w:t>
            </w:r>
          </w:p>
        </w:tc>
        <w:tc>
          <w:tcPr>
            <w:tcW w:w="873"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общед. нужды</w:t>
            </w:r>
          </w:p>
        </w:tc>
        <w:tc>
          <w:tcPr>
            <w:tcW w:w="1229" w:type="dxa"/>
            <w:vMerge/>
            <w:tcBorders>
              <w:top w:val="nil"/>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7" w:type="dxa"/>
            <w:vMerge/>
            <w:tcBorders>
              <w:top w:val="nil"/>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vMerge/>
            <w:tcBorders>
              <w:top w:val="nil"/>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18" w:type="dxa"/>
            <w:gridSpan w:val="2"/>
            <w:vMerge/>
            <w:tcBorders>
              <w:top w:val="nil"/>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gridSpan w:val="3"/>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инд. потребл.</w:t>
            </w:r>
          </w:p>
        </w:tc>
        <w:tc>
          <w:tcPr>
            <w:tcW w:w="1107" w:type="dxa"/>
            <w:gridSpan w:val="2"/>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общед. нужды</w:t>
            </w: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jc w:val="center"/>
              <w:rPr>
                <w:sz w:val="26"/>
                <w:szCs w:val="26"/>
              </w:rPr>
            </w:pPr>
            <w:bookmarkStart w:id="12" w:name="sub_1334"/>
            <w:r w:rsidRPr="00A64E6C">
              <w:rPr>
                <w:sz w:val="26"/>
                <w:szCs w:val="26"/>
              </w:rPr>
              <w:t>1</w:t>
            </w:r>
            <w:bookmarkEnd w:id="12"/>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2</w:t>
            </w:r>
          </w:p>
        </w:tc>
        <w:tc>
          <w:tcPr>
            <w:tcW w:w="104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3</w:t>
            </w:r>
          </w:p>
        </w:tc>
        <w:tc>
          <w:tcPr>
            <w:tcW w:w="125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4</w:t>
            </w:r>
          </w:p>
        </w:tc>
        <w:tc>
          <w:tcPr>
            <w:tcW w:w="123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5</w:t>
            </w:r>
          </w:p>
        </w:tc>
        <w:tc>
          <w:tcPr>
            <w:tcW w:w="103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6</w:t>
            </w:r>
          </w:p>
        </w:tc>
        <w:tc>
          <w:tcPr>
            <w:tcW w:w="873"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7</w:t>
            </w:r>
          </w:p>
        </w:tc>
        <w:tc>
          <w:tcPr>
            <w:tcW w:w="1229"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8</w:t>
            </w:r>
          </w:p>
        </w:tc>
        <w:tc>
          <w:tcPr>
            <w:tcW w:w="87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9</w:t>
            </w: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10</w:t>
            </w:r>
          </w:p>
        </w:tc>
        <w:tc>
          <w:tcPr>
            <w:tcW w:w="81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11</w:t>
            </w:r>
          </w:p>
        </w:tc>
        <w:tc>
          <w:tcPr>
            <w:tcW w:w="1021" w:type="dxa"/>
            <w:gridSpan w:val="3"/>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12</w:t>
            </w:r>
          </w:p>
        </w:tc>
        <w:tc>
          <w:tcPr>
            <w:tcW w:w="1107" w:type="dxa"/>
            <w:gridSpan w:val="2"/>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13</w:t>
            </w: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bookmarkStart w:id="13" w:name="sub_1332"/>
            <w:r w:rsidRPr="00A64E6C">
              <w:rPr>
                <w:sz w:val="26"/>
                <w:szCs w:val="26"/>
              </w:rPr>
              <w:t>Содержание и ремонт жилого помещения</w:t>
            </w:r>
            <w:bookmarkEnd w:id="13"/>
          </w:p>
          <w:p w:rsidR="00B93629" w:rsidRPr="00A64E6C" w:rsidRDefault="00B93629">
            <w:pPr>
              <w:pStyle w:val="aff8"/>
              <w:rPr>
                <w:sz w:val="26"/>
                <w:szCs w:val="26"/>
              </w:rPr>
            </w:pPr>
            <w:r w:rsidRPr="00A64E6C">
              <w:rPr>
                <w:sz w:val="26"/>
                <w:szCs w:val="26"/>
              </w:rPr>
              <w:t>-</w:t>
            </w:r>
          </w:p>
          <w:p w:rsidR="00B93629" w:rsidRPr="00A64E6C" w:rsidRDefault="00B93629">
            <w:pPr>
              <w:pStyle w:val="aff8"/>
              <w:rPr>
                <w:sz w:val="26"/>
                <w:szCs w:val="26"/>
              </w:rPr>
            </w:pPr>
            <w:r w:rsidRPr="00A64E6C">
              <w:rPr>
                <w:sz w:val="26"/>
                <w:szCs w:val="26"/>
              </w:rPr>
              <w:t>-</w:t>
            </w: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кв.м</w:t>
            </w:r>
          </w:p>
        </w:tc>
        <w:tc>
          <w:tcPr>
            <w:tcW w:w="229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X</w:t>
            </w:r>
          </w:p>
        </w:tc>
        <w:tc>
          <w:tcPr>
            <w:tcW w:w="123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907"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X</w:t>
            </w:r>
          </w:p>
        </w:tc>
        <w:tc>
          <w:tcPr>
            <w:tcW w:w="1229"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1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28" w:type="dxa"/>
            <w:gridSpan w:val="5"/>
            <w:vMerge w:val="restart"/>
            <w:tcBorders>
              <w:top w:val="single" w:sz="4" w:space="0" w:color="auto"/>
              <w:left w:val="single" w:sz="4" w:space="0" w:color="auto"/>
              <w:bottom w:val="nil"/>
            </w:tcBorders>
          </w:tcPr>
          <w:p w:rsidR="00B93629" w:rsidRPr="00A64E6C" w:rsidRDefault="00B93629">
            <w:pPr>
              <w:pStyle w:val="aff8"/>
              <w:jc w:val="center"/>
              <w:rPr>
                <w:sz w:val="26"/>
                <w:szCs w:val="26"/>
              </w:rPr>
            </w:pPr>
            <w:r w:rsidRPr="00A64E6C">
              <w:rPr>
                <w:sz w:val="26"/>
                <w:szCs w:val="26"/>
              </w:rPr>
              <w:t>X</w:t>
            </w: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Капитальный ремонт</w:t>
            </w: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кв.м</w:t>
            </w:r>
          </w:p>
        </w:tc>
        <w:tc>
          <w:tcPr>
            <w:tcW w:w="229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X</w:t>
            </w:r>
          </w:p>
        </w:tc>
        <w:tc>
          <w:tcPr>
            <w:tcW w:w="123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907"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X</w:t>
            </w:r>
          </w:p>
        </w:tc>
        <w:tc>
          <w:tcPr>
            <w:tcW w:w="1229"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1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28" w:type="dxa"/>
            <w:gridSpan w:val="5"/>
            <w:vMerge/>
            <w:tcBorders>
              <w:top w:val="nil"/>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Коммунальные услуги</w:t>
            </w:r>
          </w:p>
        </w:tc>
        <w:tc>
          <w:tcPr>
            <w:tcW w:w="1021" w:type="dxa"/>
            <w:tcBorders>
              <w:top w:val="single" w:sz="4" w:space="0" w:color="auto"/>
              <w:left w:val="single" w:sz="4" w:space="0" w:color="auto"/>
              <w:bottom w:val="single" w:sz="4" w:space="0" w:color="auto"/>
              <w:right w:val="nil"/>
            </w:tcBorders>
          </w:tcPr>
          <w:p w:rsidR="00B93629" w:rsidRPr="00A64E6C" w:rsidRDefault="00B93629">
            <w:pPr>
              <w:pStyle w:val="aff8"/>
              <w:rPr>
                <w:sz w:val="26"/>
                <w:szCs w:val="26"/>
              </w:rPr>
            </w:pPr>
          </w:p>
        </w:tc>
        <w:tc>
          <w:tcPr>
            <w:tcW w:w="2298" w:type="dxa"/>
            <w:gridSpan w:val="2"/>
            <w:tcBorders>
              <w:top w:val="single" w:sz="4" w:space="0" w:color="auto"/>
              <w:left w:val="nil"/>
              <w:bottom w:val="single" w:sz="4" w:space="0" w:color="auto"/>
              <w:right w:val="nil"/>
            </w:tcBorders>
          </w:tcPr>
          <w:p w:rsidR="00B93629" w:rsidRPr="00A64E6C" w:rsidRDefault="00B93629">
            <w:pPr>
              <w:pStyle w:val="aff8"/>
              <w:rPr>
                <w:sz w:val="26"/>
                <w:szCs w:val="26"/>
              </w:rPr>
            </w:pPr>
          </w:p>
        </w:tc>
        <w:tc>
          <w:tcPr>
            <w:tcW w:w="4371" w:type="dxa"/>
            <w:gridSpan w:val="4"/>
            <w:tcBorders>
              <w:top w:val="single" w:sz="4" w:space="0" w:color="auto"/>
              <w:left w:val="nil"/>
              <w:bottom w:val="single" w:sz="4" w:space="0" w:color="auto"/>
              <w:right w:val="nil"/>
            </w:tcBorders>
          </w:tcPr>
          <w:p w:rsidR="00B93629" w:rsidRPr="00A64E6C" w:rsidRDefault="00B93629">
            <w:pPr>
              <w:pStyle w:val="aff8"/>
              <w:rPr>
                <w:sz w:val="26"/>
                <w:szCs w:val="26"/>
              </w:rPr>
            </w:pPr>
          </w:p>
        </w:tc>
        <w:tc>
          <w:tcPr>
            <w:tcW w:w="877" w:type="dxa"/>
            <w:tcBorders>
              <w:top w:val="single" w:sz="4" w:space="0" w:color="auto"/>
              <w:left w:val="nil"/>
              <w:bottom w:val="single" w:sz="4" w:space="0" w:color="auto"/>
              <w:right w:val="nil"/>
            </w:tcBorders>
          </w:tcPr>
          <w:p w:rsidR="00B93629" w:rsidRPr="00A64E6C" w:rsidRDefault="00B93629">
            <w:pPr>
              <w:pStyle w:val="aff8"/>
              <w:rPr>
                <w:sz w:val="26"/>
                <w:szCs w:val="26"/>
              </w:rPr>
            </w:pPr>
          </w:p>
        </w:tc>
        <w:tc>
          <w:tcPr>
            <w:tcW w:w="1021" w:type="dxa"/>
            <w:tcBorders>
              <w:top w:val="single" w:sz="4" w:space="0" w:color="auto"/>
              <w:left w:val="nil"/>
              <w:bottom w:val="single" w:sz="4" w:space="0" w:color="auto"/>
              <w:right w:val="nil"/>
            </w:tcBorders>
          </w:tcPr>
          <w:p w:rsidR="00B93629" w:rsidRPr="00A64E6C" w:rsidRDefault="00B93629">
            <w:pPr>
              <w:pStyle w:val="aff8"/>
              <w:rPr>
                <w:sz w:val="26"/>
                <w:szCs w:val="26"/>
              </w:rPr>
            </w:pPr>
          </w:p>
        </w:tc>
        <w:tc>
          <w:tcPr>
            <w:tcW w:w="2946" w:type="dxa"/>
            <w:gridSpan w:val="7"/>
            <w:tcBorders>
              <w:top w:val="single" w:sz="4" w:space="0" w:color="auto"/>
              <w:left w:val="nil"/>
              <w:bottom w:val="single" w:sz="4" w:space="0" w:color="auto"/>
              <w:right w:val="nil"/>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Отопление</w:t>
            </w: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Гкал</w:t>
            </w:r>
          </w:p>
        </w:tc>
        <w:tc>
          <w:tcPr>
            <w:tcW w:w="104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5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3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3"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29"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1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gridSpan w:val="3"/>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107" w:type="dxa"/>
            <w:gridSpan w:val="2"/>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bookmarkStart w:id="14" w:name="sub_1335"/>
            <w:r w:rsidRPr="00A64E6C">
              <w:rPr>
                <w:sz w:val="26"/>
                <w:szCs w:val="26"/>
              </w:rPr>
              <w:t>Горячее водоснабжение</w:t>
            </w:r>
            <w:bookmarkEnd w:id="14"/>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куб.м</w:t>
            </w:r>
          </w:p>
        </w:tc>
        <w:tc>
          <w:tcPr>
            <w:tcW w:w="104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5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3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3"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29"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1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gridSpan w:val="3"/>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107" w:type="dxa"/>
            <w:gridSpan w:val="2"/>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Холодное водоснабжение</w:t>
            </w: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куб.м</w:t>
            </w:r>
          </w:p>
        </w:tc>
        <w:tc>
          <w:tcPr>
            <w:tcW w:w="104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5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3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3"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29"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1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gridSpan w:val="3"/>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107" w:type="dxa"/>
            <w:gridSpan w:val="2"/>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Водоотведение</w:t>
            </w: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куб.м</w:t>
            </w:r>
          </w:p>
        </w:tc>
        <w:tc>
          <w:tcPr>
            <w:tcW w:w="104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5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3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3"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29"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1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gridSpan w:val="3"/>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107" w:type="dxa"/>
            <w:gridSpan w:val="2"/>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Электроснабжение</w:t>
            </w: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КВт/час</w:t>
            </w:r>
          </w:p>
        </w:tc>
        <w:tc>
          <w:tcPr>
            <w:tcW w:w="104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5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3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3"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29"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1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gridSpan w:val="3"/>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107" w:type="dxa"/>
            <w:gridSpan w:val="2"/>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719"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bookmarkStart w:id="15" w:name="sub_1331"/>
            <w:r w:rsidRPr="00A64E6C">
              <w:rPr>
                <w:sz w:val="26"/>
                <w:szCs w:val="26"/>
              </w:rPr>
              <w:t>Газоснабжение</w:t>
            </w:r>
            <w:bookmarkEnd w:id="15"/>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куб.м</w:t>
            </w:r>
          </w:p>
        </w:tc>
        <w:tc>
          <w:tcPr>
            <w:tcW w:w="104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5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35"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3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3"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229"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77"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81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21" w:type="dxa"/>
            <w:gridSpan w:val="3"/>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107" w:type="dxa"/>
            <w:gridSpan w:val="2"/>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2320" w:type="dxa"/>
            <w:gridSpan w:val="11"/>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Итого к оплате за расчетный период</w:t>
            </w:r>
          </w:p>
        </w:tc>
        <w:tc>
          <w:tcPr>
            <w:tcW w:w="840"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98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113" w:type="dxa"/>
            <w:gridSpan w:val="3"/>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bl>
    <w:p w:rsidR="00B93629" w:rsidRDefault="00B93629">
      <w:pPr>
        <w:ind w:firstLine="720"/>
        <w:jc w:val="both"/>
      </w:pPr>
    </w:p>
    <w:p w:rsidR="00B93629" w:rsidRDefault="00B93629">
      <w:pPr>
        <w:ind w:firstLine="720"/>
        <w:jc w:val="both"/>
      </w:pPr>
      <w:r>
        <w:t>______________________________________________________________</w:t>
      </w:r>
    </w:p>
    <w:p w:rsidR="00B93629" w:rsidRDefault="00B93629">
      <w:pPr>
        <w:ind w:firstLine="720"/>
        <w:jc w:val="both"/>
      </w:pPr>
      <w:bookmarkStart w:id="16" w:name="sub_666"/>
      <w:r>
        <w:t>* - указывается объем коммунальных услуг, определенный, исходя из:</w:t>
      </w:r>
    </w:p>
    <w:p w:rsidR="00B93629" w:rsidRDefault="00B93629">
      <w:pPr>
        <w:ind w:firstLine="720"/>
        <w:jc w:val="both"/>
      </w:pPr>
      <w:bookmarkStart w:id="17" w:name="sub_111"/>
      <w:bookmarkEnd w:id="16"/>
      <w:r>
        <w:t>*(1) - нормативов потребления коммунальных услуг;</w:t>
      </w:r>
    </w:p>
    <w:p w:rsidR="00B93629" w:rsidRDefault="00B93629">
      <w:pPr>
        <w:ind w:firstLine="720"/>
        <w:jc w:val="both"/>
      </w:pPr>
      <w:bookmarkStart w:id="18" w:name="sub_222"/>
      <w:bookmarkEnd w:id="17"/>
      <w:r>
        <w:t>*(2) - показаний индивидуальных (квартирных) приборов учета;</w:t>
      </w:r>
    </w:p>
    <w:p w:rsidR="00B93629" w:rsidRDefault="00B93629">
      <w:pPr>
        <w:ind w:firstLine="720"/>
        <w:jc w:val="both"/>
      </w:pPr>
      <w:bookmarkStart w:id="19" w:name="sub_333"/>
      <w:bookmarkEnd w:id="18"/>
      <w:r>
        <w:t>*(3) - среднемесячного потребления коммунальных услуг;</w:t>
      </w:r>
    </w:p>
    <w:p w:rsidR="00B93629" w:rsidRDefault="00B93629">
      <w:pPr>
        <w:ind w:firstLine="720"/>
        <w:jc w:val="both"/>
      </w:pPr>
      <w:bookmarkStart w:id="20" w:name="sub_444"/>
      <w:bookmarkEnd w:id="19"/>
      <w:r>
        <w:t>*(4) - исходя из показаний общедомового прибора учета;</w:t>
      </w:r>
    </w:p>
    <w:p w:rsidR="00B93629" w:rsidRDefault="00B93629">
      <w:pPr>
        <w:ind w:firstLine="720"/>
        <w:jc w:val="both"/>
      </w:pPr>
      <w:bookmarkStart w:id="21" w:name="sub_555"/>
      <w:bookmarkEnd w:id="20"/>
      <w:r>
        <w:t>*(5) - расчетного способа для нежилых помещений.</w:t>
      </w:r>
    </w:p>
    <w:bookmarkEnd w:id="21"/>
    <w:p w:rsidR="00B93629" w:rsidRDefault="00B93629">
      <w:pPr>
        <w:ind w:firstLine="720"/>
        <w:jc w:val="both"/>
        <w:sectPr w:rsidR="00B93629">
          <w:pgSz w:w="16837" w:h="11905" w:orient="landscape"/>
          <w:pgMar w:top="1440" w:right="800" w:bottom="1440" w:left="800" w:header="720" w:footer="720" w:gutter="0"/>
          <w:cols w:space="720"/>
          <w:noEndnote/>
        </w:sectPr>
      </w:pPr>
    </w:p>
    <w:p w:rsidR="00B93629" w:rsidRDefault="00B93629">
      <w:pPr>
        <w:ind w:firstLine="720"/>
        <w:jc w:val="both"/>
      </w:pPr>
    </w:p>
    <w:p w:rsidR="00B93629" w:rsidRDefault="00B93629">
      <w:pPr>
        <w:pStyle w:val="1"/>
        <w:rPr>
          <w:sz w:val="26"/>
          <w:szCs w:val="26"/>
        </w:rPr>
      </w:pPr>
      <w:bookmarkStart w:id="22" w:name="sub_1004"/>
      <w:r>
        <w:rPr>
          <w:sz w:val="26"/>
          <w:szCs w:val="26"/>
        </w:rPr>
        <w:t>Раздел 4 Справочная информация</w:t>
      </w:r>
    </w:p>
    <w:bookmarkEnd w:id="22"/>
    <w:p w:rsidR="00B93629" w:rsidRDefault="00B93629">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8"/>
        <w:gridCol w:w="1774"/>
        <w:gridCol w:w="1450"/>
        <w:gridCol w:w="1742"/>
        <w:gridCol w:w="1862"/>
        <w:gridCol w:w="1928"/>
      </w:tblGrid>
      <w:tr w:rsidR="00B93629" w:rsidRPr="00A64E6C">
        <w:tblPrEx>
          <w:tblCellMar>
            <w:top w:w="0" w:type="dxa"/>
            <w:bottom w:w="0" w:type="dxa"/>
          </w:tblCellMar>
        </w:tblPrEx>
        <w:tc>
          <w:tcPr>
            <w:tcW w:w="3212" w:type="dxa"/>
            <w:gridSpan w:val="2"/>
            <w:tcBorders>
              <w:top w:val="single" w:sz="4" w:space="0" w:color="auto"/>
              <w:bottom w:val="single" w:sz="4" w:space="0" w:color="auto"/>
              <w:right w:val="single" w:sz="4" w:space="0" w:color="auto"/>
            </w:tcBorders>
          </w:tcPr>
          <w:p w:rsidR="00B93629" w:rsidRPr="00A64E6C" w:rsidRDefault="00B93629">
            <w:pPr>
              <w:pStyle w:val="aff8"/>
              <w:jc w:val="center"/>
              <w:rPr>
                <w:sz w:val="26"/>
                <w:szCs w:val="26"/>
              </w:rPr>
            </w:pPr>
            <w:bookmarkStart w:id="23" w:name="sub_1444"/>
            <w:r w:rsidRPr="00A64E6C">
              <w:rPr>
                <w:sz w:val="26"/>
                <w:szCs w:val="26"/>
              </w:rPr>
              <w:t>Норматив потребления коммунальных услуг</w:t>
            </w:r>
            <w:bookmarkEnd w:id="23"/>
          </w:p>
        </w:tc>
        <w:tc>
          <w:tcPr>
            <w:tcW w:w="3192"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Текущие показания приборов учета коммунальн. услуг</w:t>
            </w:r>
          </w:p>
        </w:tc>
        <w:tc>
          <w:tcPr>
            <w:tcW w:w="3790" w:type="dxa"/>
            <w:gridSpan w:val="2"/>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Суммарный объем коммунальных услуг в доме</w:t>
            </w:r>
          </w:p>
        </w:tc>
      </w:tr>
      <w:tr w:rsidR="00B93629" w:rsidRPr="00A64E6C">
        <w:tblPrEx>
          <w:tblCellMar>
            <w:top w:w="0" w:type="dxa"/>
            <w:bottom w:w="0" w:type="dxa"/>
          </w:tblCellMar>
        </w:tblPrEx>
        <w:tc>
          <w:tcPr>
            <w:tcW w:w="1438" w:type="dxa"/>
            <w:tcBorders>
              <w:top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инд. потребл.</w:t>
            </w:r>
          </w:p>
        </w:tc>
        <w:tc>
          <w:tcPr>
            <w:tcW w:w="177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обшед. потребл.</w:t>
            </w:r>
          </w:p>
        </w:tc>
        <w:tc>
          <w:tcPr>
            <w:tcW w:w="145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инд.</w:t>
            </w:r>
          </w:p>
          <w:p w:rsidR="00B93629" w:rsidRPr="00A64E6C" w:rsidRDefault="00B93629">
            <w:pPr>
              <w:pStyle w:val="aff8"/>
              <w:jc w:val="center"/>
              <w:rPr>
                <w:sz w:val="26"/>
                <w:szCs w:val="26"/>
              </w:rPr>
            </w:pPr>
            <w:r w:rsidRPr="00A64E6C">
              <w:rPr>
                <w:sz w:val="26"/>
                <w:szCs w:val="26"/>
              </w:rPr>
              <w:t>(кварт.)</w:t>
            </w:r>
          </w:p>
        </w:tc>
        <w:tc>
          <w:tcPr>
            <w:tcW w:w="17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общедомовых</w:t>
            </w:r>
          </w:p>
        </w:tc>
        <w:tc>
          <w:tcPr>
            <w:tcW w:w="186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в помещениях дома</w:t>
            </w:r>
          </w:p>
        </w:tc>
        <w:tc>
          <w:tcPr>
            <w:tcW w:w="1928" w:type="dxa"/>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на общедом. нужды</w:t>
            </w:r>
          </w:p>
        </w:tc>
      </w:tr>
      <w:tr w:rsidR="00B93629" w:rsidRPr="00A64E6C">
        <w:tblPrEx>
          <w:tblCellMar>
            <w:top w:w="0" w:type="dxa"/>
            <w:bottom w:w="0" w:type="dxa"/>
          </w:tblCellMar>
        </w:tblPrEx>
        <w:tc>
          <w:tcPr>
            <w:tcW w:w="1438" w:type="dxa"/>
            <w:tcBorders>
              <w:top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1</w:t>
            </w:r>
          </w:p>
        </w:tc>
        <w:tc>
          <w:tcPr>
            <w:tcW w:w="177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2</w:t>
            </w:r>
          </w:p>
        </w:tc>
        <w:tc>
          <w:tcPr>
            <w:tcW w:w="145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3</w:t>
            </w:r>
          </w:p>
        </w:tc>
        <w:tc>
          <w:tcPr>
            <w:tcW w:w="17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4</w:t>
            </w:r>
          </w:p>
        </w:tc>
        <w:tc>
          <w:tcPr>
            <w:tcW w:w="186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5</w:t>
            </w:r>
          </w:p>
        </w:tc>
        <w:tc>
          <w:tcPr>
            <w:tcW w:w="1928" w:type="dxa"/>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6</w:t>
            </w:r>
          </w:p>
        </w:tc>
      </w:tr>
      <w:tr w:rsidR="00B93629" w:rsidRPr="00A64E6C">
        <w:tblPrEx>
          <w:tblCellMar>
            <w:top w:w="0" w:type="dxa"/>
            <w:bottom w:w="0" w:type="dxa"/>
          </w:tblCellMar>
        </w:tblPrEx>
        <w:tc>
          <w:tcPr>
            <w:tcW w:w="3212" w:type="dxa"/>
            <w:gridSpan w:val="2"/>
            <w:tcBorders>
              <w:top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X</w:t>
            </w:r>
          </w:p>
        </w:tc>
        <w:tc>
          <w:tcPr>
            <w:tcW w:w="145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X</w:t>
            </w:r>
          </w:p>
        </w:tc>
        <w:tc>
          <w:tcPr>
            <w:tcW w:w="17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X</w:t>
            </w:r>
          </w:p>
        </w:tc>
        <w:tc>
          <w:tcPr>
            <w:tcW w:w="186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X</w:t>
            </w:r>
          </w:p>
        </w:tc>
        <w:tc>
          <w:tcPr>
            <w:tcW w:w="1928" w:type="dxa"/>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X</w:t>
            </w:r>
          </w:p>
        </w:tc>
      </w:tr>
      <w:tr w:rsidR="00B93629" w:rsidRPr="00A64E6C">
        <w:tblPrEx>
          <w:tblCellMar>
            <w:top w:w="0" w:type="dxa"/>
            <w:bottom w:w="0" w:type="dxa"/>
          </w:tblCellMar>
        </w:tblPrEx>
        <w:tc>
          <w:tcPr>
            <w:tcW w:w="10194" w:type="dxa"/>
            <w:gridSpan w:val="6"/>
            <w:tcBorders>
              <w:top w:val="single" w:sz="4" w:space="0" w:color="auto"/>
              <w:left w:val="nil"/>
              <w:bottom w:val="single" w:sz="4" w:space="0" w:color="auto"/>
              <w:right w:val="nil"/>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438"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7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45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86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928"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438"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7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45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86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928"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438"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7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45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86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928"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438"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7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45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86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928"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438"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7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45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86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928"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438"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74"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450"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7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86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928"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bl>
    <w:p w:rsidR="00B93629" w:rsidRDefault="00B93629">
      <w:pPr>
        <w:ind w:firstLine="720"/>
        <w:jc w:val="both"/>
      </w:pPr>
    </w:p>
    <w:p w:rsidR="00B93629" w:rsidRDefault="00B93629">
      <w:pPr>
        <w:pStyle w:val="1"/>
        <w:rPr>
          <w:sz w:val="26"/>
          <w:szCs w:val="26"/>
        </w:rPr>
      </w:pPr>
      <w:bookmarkStart w:id="24" w:name="sub_1005"/>
      <w:r>
        <w:rPr>
          <w:sz w:val="26"/>
          <w:szCs w:val="26"/>
        </w:rPr>
        <w:t>Раздел 5. Сведения о перерасчетах (доначисления +, уменьшения -)</w:t>
      </w:r>
    </w:p>
    <w:bookmarkEnd w:id="24"/>
    <w:p w:rsidR="00B93629" w:rsidRDefault="00B93629">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5"/>
        <w:gridCol w:w="6181"/>
        <w:gridCol w:w="1671"/>
      </w:tblGrid>
      <w:tr w:rsidR="00B93629" w:rsidRPr="00A64E6C">
        <w:tblPrEx>
          <w:tblCellMar>
            <w:top w:w="0" w:type="dxa"/>
            <w:bottom w:w="0" w:type="dxa"/>
          </w:tblCellMar>
        </w:tblPrEx>
        <w:tc>
          <w:tcPr>
            <w:tcW w:w="2385" w:type="dxa"/>
            <w:tcBorders>
              <w:top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Вид услуг</w:t>
            </w:r>
          </w:p>
        </w:tc>
        <w:tc>
          <w:tcPr>
            <w:tcW w:w="618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Основания перерасчетов</w:t>
            </w:r>
          </w:p>
        </w:tc>
        <w:tc>
          <w:tcPr>
            <w:tcW w:w="1671" w:type="dxa"/>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Сумма, руб.</w:t>
            </w:r>
          </w:p>
        </w:tc>
      </w:tr>
      <w:tr w:rsidR="00B93629" w:rsidRPr="00A64E6C">
        <w:tblPrEx>
          <w:tblCellMar>
            <w:top w:w="0" w:type="dxa"/>
            <w:bottom w:w="0" w:type="dxa"/>
          </w:tblCellMar>
        </w:tblPrEx>
        <w:tc>
          <w:tcPr>
            <w:tcW w:w="2385" w:type="dxa"/>
            <w:tcBorders>
              <w:top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1</w:t>
            </w:r>
          </w:p>
        </w:tc>
        <w:tc>
          <w:tcPr>
            <w:tcW w:w="618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2</w:t>
            </w:r>
          </w:p>
        </w:tc>
        <w:tc>
          <w:tcPr>
            <w:tcW w:w="1671" w:type="dxa"/>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3</w:t>
            </w:r>
          </w:p>
        </w:tc>
      </w:tr>
      <w:tr w:rsidR="00B93629" w:rsidRPr="00A64E6C">
        <w:tblPrEx>
          <w:tblCellMar>
            <w:top w:w="0" w:type="dxa"/>
            <w:bottom w:w="0" w:type="dxa"/>
          </w:tblCellMar>
        </w:tblPrEx>
        <w:tc>
          <w:tcPr>
            <w:tcW w:w="2385"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618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671"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2385"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6181"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671"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bl>
    <w:p w:rsidR="00B93629" w:rsidRDefault="00B93629">
      <w:pPr>
        <w:ind w:firstLine="720"/>
        <w:jc w:val="both"/>
      </w:pPr>
    </w:p>
    <w:p w:rsidR="00B93629" w:rsidRDefault="00B93629">
      <w:pPr>
        <w:pStyle w:val="1"/>
        <w:rPr>
          <w:sz w:val="26"/>
          <w:szCs w:val="26"/>
        </w:rPr>
      </w:pPr>
      <w:bookmarkStart w:id="25" w:name="sub_1006"/>
      <w:r>
        <w:rPr>
          <w:sz w:val="26"/>
          <w:szCs w:val="26"/>
        </w:rPr>
        <w:t>Раздел 6. Расчет суммы к оплате с учетом рассрочки платежа</w:t>
      </w:r>
    </w:p>
    <w:bookmarkEnd w:id="25"/>
    <w:p w:rsidR="00B93629" w:rsidRDefault="00B93629">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4"/>
        <w:gridCol w:w="2342"/>
        <w:gridCol w:w="2146"/>
        <w:gridCol w:w="1006"/>
        <w:gridCol w:w="776"/>
        <w:gridCol w:w="2132"/>
      </w:tblGrid>
      <w:tr w:rsidR="00B93629" w:rsidRPr="00A64E6C">
        <w:tblPrEx>
          <w:tblCellMar>
            <w:top w:w="0" w:type="dxa"/>
            <w:bottom w:w="0" w:type="dxa"/>
          </w:tblCellMar>
        </w:tblPrEx>
        <w:tc>
          <w:tcPr>
            <w:tcW w:w="1834" w:type="dxa"/>
            <w:vMerge w:val="restart"/>
            <w:tcBorders>
              <w:top w:val="single" w:sz="4" w:space="0" w:color="auto"/>
              <w:bottom w:val="nil"/>
              <w:right w:val="single" w:sz="4" w:space="0" w:color="auto"/>
            </w:tcBorders>
          </w:tcPr>
          <w:p w:rsidR="00B93629" w:rsidRPr="00A64E6C" w:rsidRDefault="00B93629">
            <w:pPr>
              <w:pStyle w:val="aff8"/>
              <w:jc w:val="center"/>
              <w:rPr>
                <w:sz w:val="26"/>
                <w:szCs w:val="26"/>
              </w:rPr>
            </w:pPr>
            <w:bookmarkStart w:id="26" w:name="sub_1666"/>
            <w:r w:rsidRPr="00A64E6C">
              <w:rPr>
                <w:sz w:val="26"/>
                <w:szCs w:val="26"/>
              </w:rPr>
              <w:t>Виды услуг</w:t>
            </w:r>
            <w:bookmarkEnd w:id="26"/>
          </w:p>
        </w:tc>
        <w:tc>
          <w:tcPr>
            <w:tcW w:w="4488"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Сумма платы с учетом рассрочки платежа</w:t>
            </w:r>
          </w:p>
        </w:tc>
        <w:tc>
          <w:tcPr>
            <w:tcW w:w="1782" w:type="dxa"/>
            <w:gridSpan w:val="2"/>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Проценты за рассрочку</w:t>
            </w:r>
          </w:p>
        </w:tc>
        <w:tc>
          <w:tcPr>
            <w:tcW w:w="2132" w:type="dxa"/>
            <w:vMerge w:val="restart"/>
            <w:tcBorders>
              <w:top w:val="single" w:sz="4" w:space="0" w:color="auto"/>
              <w:left w:val="single" w:sz="4" w:space="0" w:color="auto"/>
              <w:bottom w:val="nil"/>
            </w:tcBorders>
          </w:tcPr>
          <w:p w:rsidR="00B93629" w:rsidRPr="00A64E6C" w:rsidRDefault="00B93629">
            <w:pPr>
              <w:pStyle w:val="aff8"/>
              <w:jc w:val="center"/>
              <w:rPr>
                <w:sz w:val="26"/>
                <w:szCs w:val="26"/>
              </w:rPr>
            </w:pPr>
            <w:r w:rsidRPr="00A64E6C">
              <w:rPr>
                <w:sz w:val="26"/>
                <w:szCs w:val="26"/>
              </w:rPr>
              <w:t>Сумма к оплате с учетом рассрочки платежа и процентов за рассрочку, руб.</w:t>
            </w:r>
          </w:p>
        </w:tc>
      </w:tr>
      <w:tr w:rsidR="00B93629" w:rsidRPr="00A64E6C">
        <w:tblPrEx>
          <w:tblCellMar>
            <w:top w:w="0" w:type="dxa"/>
            <w:bottom w:w="0" w:type="dxa"/>
          </w:tblCellMar>
        </w:tblPrEx>
        <w:tc>
          <w:tcPr>
            <w:tcW w:w="1834" w:type="dxa"/>
            <w:vMerge/>
            <w:tcBorders>
              <w:top w:val="nil"/>
              <w:bottom w:val="single" w:sz="4" w:space="0" w:color="auto"/>
              <w:right w:val="single" w:sz="4" w:space="0" w:color="auto"/>
            </w:tcBorders>
          </w:tcPr>
          <w:p w:rsidR="00B93629" w:rsidRPr="00A64E6C" w:rsidRDefault="00B93629">
            <w:pPr>
              <w:pStyle w:val="aff8"/>
              <w:rPr>
                <w:sz w:val="26"/>
                <w:szCs w:val="26"/>
              </w:rPr>
            </w:pP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от платы за расчетный период</w:t>
            </w: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от платы за предыдущие расчетные периоды</w:t>
            </w: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руб.</w:t>
            </w: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w:t>
            </w:r>
          </w:p>
        </w:tc>
        <w:tc>
          <w:tcPr>
            <w:tcW w:w="2132" w:type="dxa"/>
            <w:vMerge/>
            <w:tcBorders>
              <w:top w:val="nil"/>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834" w:type="dxa"/>
            <w:tcBorders>
              <w:top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1</w:t>
            </w: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2</w:t>
            </w: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3</w:t>
            </w: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4</w:t>
            </w: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jc w:val="center"/>
              <w:rPr>
                <w:sz w:val="26"/>
                <w:szCs w:val="26"/>
              </w:rPr>
            </w:pPr>
            <w:r w:rsidRPr="00A64E6C">
              <w:rPr>
                <w:sz w:val="26"/>
                <w:szCs w:val="26"/>
              </w:rPr>
              <w:t>5</w:t>
            </w:r>
          </w:p>
        </w:tc>
        <w:tc>
          <w:tcPr>
            <w:tcW w:w="2132" w:type="dxa"/>
            <w:tcBorders>
              <w:top w:val="single" w:sz="4" w:space="0" w:color="auto"/>
              <w:left w:val="single" w:sz="4" w:space="0" w:color="auto"/>
              <w:bottom w:val="single" w:sz="4" w:space="0" w:color="auto"/>
            </w:tcBorders>
          </w:tcPr>
          <w:p w:rsidR="00B93629" w:rsidRPr="00A64E6C" w:rsidRDefault="00B93629">
            <w:pPr>
              <w:pStyle w:val="aff8"/>
              <w:jc w:val="center"/>
              <w:rPr>
                <w:sz w:val="26"/>
                <w:szCs w:val="26"/>
              </w:rPr>
            </w:pPr>
            <w:r w:rsidRPr="00A64E6C">
              <w:rPr>
                <w:sz w:val="26"/>
                <w:szCs w:val="26"/>
              </w:rPr>
              <w:t>6</w:t>
            </w:r>
          </w:p>
        </w:tc>
      </w:tr>
      <w:tr w:rsidR="00B93629" w:rsidRPr="00A64E6C">
        <w:tblPrEx>
          <w:tblCellMar>
            <w:top w:w="0" w:type="dxa"/>
            <w:bottom w:w="0" w:type="dxa"/>
          </w:tblCellMar>
        </w:tblPrEx>
        <w:tc>
          <w:tcPr>
            <w:tcW w:w="1834"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32"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834"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Коммунальные услуги</w:t>
            </w: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32"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834"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Отопление</w:t>
            </w: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32"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834"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Горячее водоснабжение</w:t>
            </w: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32"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834"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Холодное водоснабжение</w:t>
            </w: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32"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834"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Водоотведение</w:t>
            </w: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32"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834"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Электроснабжение</w:t>
            </w: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32"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1834" w:type="dxa"/>
            <w:tcBorders>
              <w:top w:val="single" w:sz="4" w:space="0" w:color="auto"/>
              <w:bottom w:val="single" w:sz="4" w:space="0" w:color="auto"/>
              <w:right w:val="single" w:sz="4" w:space="0" w:color="auto"/>
            </w:tcBorders>
          </w:tcPr>
          <w:p w:rsidR="00B93629" w:rsidRPr="00A64E6C" w:rsidRDefault="00B93629">
            <w:pPr>
              <w:pStyle w:val="aff8"/>
              <w:rPr>
                <w:sz w:val="26"/>
                <w:szCs w:val="26"/>
              </w:rPr>
            </w:pPr>
            <w:r w:rsidRPr="00A64E6C">
              <w:rPr>
                <w:sz w:val="26"/>
                <w:szCs w:val="26"/>
              </w:rPr>
              <w:t>Газоснабжение</w:t>
            </w:r>
          </w:p>
        </w:tc>
        <w:tc>
          <w:tcPr>
            <w:tcW w:w="2342"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4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100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B93629" w:rsidRPr="00A64E6C" w:rsidRDefault="00B93629">
            <w:pPr>
              <w:pStyle w:val="aff8"/>
              <w:rPr>
                <w:sz w:val="26"/>
                <w:szCs w:val="26"/>
              </w:rPr>
            </w:pPr>
          </w:p>
        </w:tc>
        <w:tc>
          <w:tcPr>
            <w:tcW w:w="2132"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r w:rsidR="00B93629" w:rsidRPr="00A64E6C">
        <w:tblPrEx>
          <w:tblCellMar>
            <w:top w:w="0" w:type="dxa"/>
            <w:bottom w:w="0" w:type="dxa"/>
          </w:tblCellMar>
        </w:tblPrEx>
        <w:tc>
          <w:tcPr>
            <w:tcW w:w="6322" w:type="dxa"/>
            <w:gridSpan w:val="3"/>
            <w:tcBorders>
              <w:top w:val="single" w:sz="4" w:space="0" w:color="auto"/>
              <w:bottom w:val="single" w:sz="4" w:space="0" w:color="auto"/>
              <w:right w:val="nil"/>
            </w:tcBorders>
          </w:tcPr>
          <w:p w:rsidR="00B93629" w:rsidRPr="00A64E6C" w:rsidRDefault="00B93629">
            <w:pPr>
              <w:pStyle w:val="aff8"/>
              <w:rPr>
                <w:sz w:val="26"/>
                <w:szCs w:val="26"/>
              </w:rPr>
            </w:pPr>
            <w:r w:rsidRPr="00A64E6C">
              <w:rPr>
                <w:sz w:val="26"/>
                <w:szCs w:val="26"/>
              </w:rPr>
              <w:t>Итого к оплате за расчетный период с учетом рассрочки:</w:t>
            </w:r>
          </w:p>
        </w:tc>
        <w:tc>
          <w:tcPr>
            <w:tcW w:w="1782" w:type="dxa"/>
            <w:gridSpan w:val="2"/>
            <w:tcBorders>
              <w:top w:val="single" w:sz="4" w:space="0" w:color="auto"/>
              <w:left w:val="nil"/>
              <w:bottom w:val="single" w:sz="4" w:space="0" w:color="auto"/>
              <w:right w:val="single" w:sz="4" w:space="0" w:color="auto"/>
            </w:tcBorders>
          </w:tcPr>
          <w:p w:rsidR="00B93629" w:rsidRPr="00A64E6C" w:rsidRDefault="00B93629">
            <w:pPr>
              <w:pStyle w:val="aff8"/>
              <w:rPr>
                <w:sz w:val="26"/>
                <w:szCs w:val="26"/>
              </w:rPr>
            </w:pPr>
          </w:p>
        </w:tc>
        <w:tc>
          <w:tcPr>
            <w:tcW w:w="2132" w:type="dxa"/>
            <w:tcBorders>
              <w:top w:val="single" w:sz="4" w:space="0" w:color="auto"/>
              <w:left w:val="single" w:sz="4" w:space="0" w:color="auto"/>
              <w:bottom w:val="single" w:sz="4" w:space="0" w:color="auto"/>
            </w:tcBorders>
          </w:tcPr>
          <w:p w:rsidR="00B93629" w:rsidRPr="00A64E6C" w:rsidRDefault="00B93629">
            <w:pPr>
              <w:pStyle w:val="aff8"/>
              <w:rPr>
                <w:sz w:val="26"/>
                <w:szCs w:val="26"/>
              </w:rPr>
            </w:pPr>
          </w:p>
        </w:tc>
      </w:tr>
    </w:tbl>
    <w:p w:rsidR="00B93629" w:rsidRDefault="00B93629">
      <w:pPr>
        <w:ind w:firstLine="720"/>
        <w:jc w:val="both"/>
      </w:pPr>
    </w:p>
    <w:p w:rsidR="00B93629" w:rsidRDefault="00B93629">
      <w:pPr>
        <w:pStyle w:val="1"/>
        <w:rPr>
          <w:sz w:val="26"/>
          <w:szCs w:val="26"/>
        </w:rPr>
      </w:pPr>
      <w:bookmarkStart w:id="27" w:name="sub_1100"/>
      <w:r>
        <w:rPr>
          <w:sz w:val="26"/>
          <w:szCs w:val="26"/>
        </w:rPr>
        <w:t xml:space="preserve">Уведомление потребителям в соответствии с </w:t>
      </w:r>
      <w:hyperlink r:id="rId8" w:history="1">
        <w:r>
          <w:rPr>
            <w:rStyle w:val="a4"/>
            <w:rFonts w:cs="Arial"/>
            <w:sz w:val="26"/>
            <w:szCs w:val="26"/>
          </w:rPr>
          <w:t>подпунктом "з" пункта 31</w:t>
        </w:r>
      </w:hyperlink>
      <w:r>
        <w:rPr>
          <w:sz w:val="26"/>
          <w:szCs w:val="26"/>
        </w:rPr>
        <w:t xml:space="preserve"> Правил предоставления коммунальных услуг собственникам и пользователям помещений в многоквартирных домах и жилых домов:</w:t>
      </w:r>
    </w:p>
    <w:bookmarkEnd w:id="27"/>
    <w:p w:rsidR="00B93629" w:rsidRDefault="00B93629">
      <w:pPr>
        <w:ind w:firstLine="720"/>
        <w:jc w:val="both"/>
      </w:pPr>
    </w:p>
    <w:p w:rsidR="00B93629" w:rsidRDefault="00B93629">
      <w:pPr>
        <w:ind w:firstLine="720"/>
        <w:jc w:val="both"/>
      </w:pPr>
      <w:r>
        <w:t xml:space="preserve">- О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 согласно </w:t>
      </w:r>
      <w:hyperlink r:id="rId9" w:history="1">
        <w:r>
          <w:rPr>
            <w:rStyle w:val="a4"/>
            <w:rFonts w:cs="Arial"/>
          </w:rPr>
          <w:t>подпунктам "е"</w:t>
        </w:r>
      </w:hyperlink>
      <w:r>
        <w:t xml:space="preserve">, </w:t>
      </w:r>
      <w:hyperlink r:id="rId10" w:history="1">
        <w:r>
          <w:rPr>
            <w:rStyle w:val="a4"/>
            <w:rFonts w:cs="Arial"/>
          </w:rPr>
          <w:t>"ж" пункта 31</w:t>
        </w:r>
      </w:hyperlink>
      <w:r>
        <w:t xml:space="preserve"> и </w:t>
      </w:r>
      <w:hyperlink r:id="rId11" w:history="1">
        <w:r>
          <w:rPr>
            <w:rStyle w:val="a4"/>
            <w:rFonts w:cs="Arial"/>
          </w:rPr>
          <w:t>подпункту "в" пункта 34</w:t>
        </w:r>
      </w:hyperlink>
      <w:r>
        <w:t xml:space="preserve"> Правил предоставления коммунальных услуг собственникам и пользователям помещений в многоквартирных домах и жилых домов.</w:t>
      </w:r>
    </w:p>
    <w:p w:rsidR="00B93629" w:rsidRDefault="00B93629">
      <w:pPr>
        <w:ind w:firstLine="720"/>
        <w:jc w:val="both"/>
      </w:pPr>
      <w:r>
        <w:t xml:space="preserve">- Согласно </w:t>
      </w:r>
      <w:hyperlink r:id="rId12" w:history="1">
        <w:r>
          <w:rPr>
            <w:rStyle w:val="a4"/>
            <w:rFonts w:cs="Arial"/>
          </w:rPr>
          <w:t>подпункту "б" пункта 59</w:t>
        </w:r>
      </w:hyperlink>
      <w:r>
        <w:t xml:space="preserve"> и </w:t>
      </w:r>
      <w:hyperlink r:id="rId13" w:history="1">
        <w:r>
          <w:rPr>
            <w:rStyle w:val="a4"/>
            <w:rFonts w:cs="Arial"/>
          </w:rPr>
          <w:t>пункту 60</w:t>
        </w:r>
      </w:hyperlink>
      <w:r>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на котором лежит обязанность по передаче исполнителю показаний индивидуального, общего (квартирного), комнатного прибора учета за расчетный период, таких показаний в сроки, установленные </w:t>
      </w:r>
      <w:hyperlink r:id="rId14" w:history="1">
        <w:r>
          <w:rPr>
            <w:rStyle w:val="a4"/>
            <w:rFonts w:cs="Arial"/>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B93629" w:rsidRDefault="00B93629">
      <w:pPr>
        <w:ind w:firstLine="720"/>
        <w:jc w:val="both"/>
      </w:pPr>
      <w: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расчетного периода, за который потребителем не предоставлены показания прибора учета до расчетного периода (включительно), за который потребитель предоставил исполнителю показания прибора учета, но не более 3 расчетных периодов подряд.</w:t>
      </w:r>
    </w:p>
    <w:p w:rsidR="00B93629" w:rsidRDefault="00B93629">
      <w:pPr>
        <w:ind w:firstLine="720"/>
        <w:jc w:val="both"/>
      </w:pPr>
      <w:r>
        <w:t xml:space="preserve">По истечении указанного срока, плата за коммунальную услугу рассчитывается в соответствии с </w:t>
      </w:r>
      <w:hyperlink r:id="rId15" w:history="1">
        <w:r>
          <w:rPr>
            <w:rStyle w:val="a4"/>
            <w:rFonts w:cs="Arial"/>
          </w:rPr>
          <w:t>пунктом 42</w:t>
        </w:r>
      </w:hyperlink>
      <w:r>
        <w:t xml:space="preserve"> Правил предоставления коммунальных услуг собственникам и пользователям помещений в многоквартирных домах и жилых домов исходя из нормативов потребления коммунальных услуг, в соответствии с </w:t>
      </w:r>
      <w:hyperlink r:id="rId16" w:history="1">
        <w:r>
          <w:rPr>
            <w:rStyle w:val="a4"/>
            <w:rFonts w:cs="Arial"/>
          </w:rPr>
          <w:t>формулами 4</w:t>
        </w:r>
      </w:hyperlink>
      <w:r>
        <w:t xml:space="preserve"> и </w:t>
      </w:r>
      <w:hyperlink r:id="rId17" w:history="1">
        <w:r>
          <w:rPr>
            <w:rStyle w:val="a4"/>
            <w:rFonts w:cs="Arial"/>
          </w:rPr>
          <w:t>5 приложения N 2</w:t>
        </w:r>
      </w:hyperlink>
      <w:r>
        <w:t xml:space="preserve"> к указанным Правилам. 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w:t>
      </w:r>
    </w:p>
    <w:p w:rsidR="00B93629" w:rsidRDefault="00B93629">
      <w:pPr>
        <w:ind w:firstLine="720"/>
        <w:jc w:val="both"/>
      </w:pPr>
      <w:r>
        <w:t xml:space="preserve">- Согласно </w:t>
      </w:r>
      <w:hyperlink r:id="rId18" w:history="1">
        <w:r>
          <w:rPr>
            <w:rStyle w:val="a4"/>
            <w:rFonts w:cs="Arial"/>
          </w:rPr>
          <w:t>подпункту "в" пункта 59</w:t>
        </w:r>
      </w:hyperlink>
      <w:r>
        <w:t xml:space="preserve"> Правил предоставления коммунальных услуг собственникам и пользователям помещений в многоквартирных домах и жилых домов,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w:t>
      </w:r>
    </w:p>
    <w:p w:rsidR="00B93629" w:rsidRDefault="00B93629">
      <w:pPr>
        <w:ind w:firstLine="720"/>
        <w:jc w:val="both"/>
      </w:pPr>
      <w: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исполнителем был составлен акт об отказе в допуске к прибору учета (распределителям) до даты проведения проверки, которую исполнитель обязан провести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но не более 3 расчетных периодов подряд.</w:t>
      </w:r>
    </w:p>
    <w:p w:rsidR="00B93629" w:rsidRDefault="00B93629">
      <w:pPr>
        <w:ind w:firstLine="720"/>
        <w:jc w:val="both"/>
      </w:pPr>
      <w:r>
        <w:t xml:space="preserve">По истечении указанного срока, плата за коммунальную услугу рассчитывается в соответствии с </w:t>
      </w:r>
      <w:hyperlink r:id="rId19" w:history="1">
        <w:r>
          <w:rPr>
            <w:rStyle w:val="a4"/>
            <w:rFonts w:cs="Arial"/>
          </w:rPr>
          <w:t>пунктом 42</w:t>
        </w:r>
      </w:hyperlink>
      <w:r>
        <w:t xml:space="preserve"> Правил предоставления коммунальных услуг собственникам и пользователям помещений в многоквартирных домах и жилых домов исходя из нормативов потребления коммунальных услуг, в соответствии с </w:t>
      </w:r>
      <w:hyperlink r:id="rId20" w:history="1">
        <w:r>
          <w:rPr>
            <w:rStyle w:val="a4"/>
            <w:rFonts w:cs="Arial"/>
          </w:rPr>
          <w:t>формулами 4</w:t>
        </w:r>
      </w:hyperlink>
      <w:r>
        <w:t xml:space="preserve"> и </w:t>
      </w:r>
      <w:hyperlink r:id="rId21" w:history="1">
        <w:r>
          <w:rPr>
            <w:rStyle w:val="a4"/>
            <w:rFonts w:cs="Arial"/>
          </w:rPr>
          <w:t>5 приложения N 2</w:t>
        </w:r>
      </w:hyperlink>
      <w:r>
        <w:t xml:space="preserve"> к указанным Правилам. 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(коллективного) прибора учета, но не более 3 расчетных периодов подряд.) или с учетом мощности подключенного оборудования (для иных видов коммунальных услуг).</w:t>
      </w:r>
    </w:p>
    <w:p w:rsidR="00B93629" w:rsidRDefault="00B93629">
      <w:pPr>
        <w:ind w:firstLine="720"/>
        <w:jc w:val="both"/>
      </w:pPr>
      <w:r>
        <w:t xml:space="preserve">- Согласно </w:t>
      </w:r>
      <w:hyperlink r:id="rId22" w:history="1">
        <w:r>
          <w:rPr>
            <w:rStyle w:val="a4"/>
            <w:rFonts w:cs="Arial"/>
          </w:rPr>
          <w:t>пункту 62</w:t>
        </w:r>
      </w:hyperlink>
      <w:r>
        <w:t xml:space="preserve"> Правил предоставления коммунальных услуг собственникам и пользователям помещений в многоквартирных домах и жилых домов, при обнаружении несанкционированного, то есть осуществленного с нарушением установленного порядка, подключения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B93629" w:rsidRDefault="00B93629">
      <w:pPr>
        <w:ind w:firstLine="72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B93629" w:rsidRDefault="00B93629">
      <w:pPr>
        <w:ind w:firstLine="720"/>
        <w:jc w:val="both"/>
      </w:pPr>
      <w: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23" w:history="1">
        <w:r>
          <w:rPr>
            <w:rStyle w:val="a4"/>
            <w:rFonts w:cs="Arial"/>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B93629" w:rsidRDefault="00B93629">
      <w:pPr>
        <w:ind w:firstLine="720"/>
        <w:jc w:val="both"/>
      </w:pPr>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B93629" w:rsidRDefault="00B93629">
      <w:pPr>
        <w:ind w:firstLine="720"/>
        <w:jc w:val="both"/>
      </w:pPr>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B93629" w:rsidRDefault="00B93629">
      <w:pPr>
        <w:ind w:firstLine="720"/>
        <w:jc w:val="both"/>
      </w:pPr>
    </w:p>
    <w:p w:rsidR="00B93629" w:rsidRDefault="00B93629">
      <w:pPr>
        <w:ind w:firstLine="698"/>
        <w:jc w:val="right"/>
      </w:pPr>
      <w:bookmarkStart w:id="28" w:name="sub_2000"/>
      <w:r>
        <w:rPr>
          <w:rStyle w:val="a3"/>
          <w:bCs/>
        </w:rPr>
        <w:t>Приложение N 2</w:t>
      </w:r>
    </w:p>
    <w:bookmarkEnd w:id="28"/>
    <w:p w:rsidR="00B93629" w:rsidRDefault="00B93629">
      <w:pPr>
        <w:ind w:firstLine="698"/>
        <w:jc w:val="right"/>
      </w:pPr>
      <w:r>
        <w:rPr>
          <w:rStyle w:val="a3"/>
          <w:bCs/>
        </w:rPr>
        <w:t xml:space="preserve">к </w:t>
      </w:r>
      <w:hyperlink w:anchor="sub_0" w:history="1">
        <w:r>
          <w:rPr>
            <w:rStyle w:val="a4"/>
            <w:rFonts w:cs="Arial"/>
            <w:b/>
            <w:bCs/>
          </w:rPr>
          <w:t>приказу</w:t>
        </w:r>
      </w:hyperlink>
      <w:r>
        <w:rPr>
          <w:rStyle w:val="a3"/>
          <w:bCs/>
        </w:rPr>
        <w:t xml:space="preserve"> Министерства</w:t>
      </w:r>
    </w:p>
    <w:p w:rsidR="00B93629" w:rsidRDefault="00B93629">
      <w:pPr>
        <w:ind w:firstLine="698"/>
        <w:jc w:val="right"/>
      </w:pPr>
      <w:r>
        <w:rPr>
          <w:rStyle w:val="a3"/>
          <w:bCs/>
        </w:rPr>
        <w:t>регионального развития РФ</w:t>
      </w:r>
    </w:p>
    <w:p w:rsidR="00B93629" w:rsidRDefault="00B93629">
      <w:pPr>
        <w:ind w:firstLine="698"/>
        <w:jc w:val="right"/>
      </w:pPr>
      <w:r>
        <w:rPr>
          <w:rStyle w:val="a3"/>
          <w:bCs/>
        </w:rPr>
        <w:t>от 19 сентября 2011 г. N 454</w:t>
      </w:r>
    </w:p>
    <w:p w:rsidR="00B93629" w:rsidRDefault="00B93629">
      <w:pPr>
        <w:ind w:firstLine="720"/>
        <w:jc w:val="both"/>
      </w:pPr>
    </w:p>
    <w:p w:rsidR="00B93629" w:rsidRDefault="00B93629">
      <w:pPr>
        <w:pStyle w:val="1"/>
        <w:rPr>
          <w:sz w:val="26"/>
          <w:szCs w:val="26"/>
        </w:rPr>
      </w:pPr>
      <w:r>
        <w:rPr>
          <w:sz w:val="26"/>
          <w:szCs w:val="26"/>
        </w:rPr>
        <w:t>Методические рекомендации по заполнению примерной формы платежного документа для внесения платы за содержание и ремонт жилого помещения и предоставление коммунальных услуг</w:t>
      </w:r>
    </w:p>
    <w:p w:rsidR="00B93629" w:rsidRDefault="00B93629">
      <w:pPr>
        <w:ind w:firstLine="720"/>
        <w:jc w:val="both"/>
      </w:pPr>
    </w:p>
    <w:p w:rsidR="00B93629" w:rsidRDefault="00B93629">
      <w:pPr>
        <w:pStyle w:val="1"/>
        <w:rPr>
          <w:sz w:val="26"/>
          <w:szCs w:val="26"/>
        </w:rPr>
      </w:pPr>
      <w:bookmarkStart w:id="29" w:name="sub_2100"/>
      <w:r>
        <w:rPr>
          <w:sz w:val="26"/>
          <w:szCs w:val="26"/>
        </w:rPr>
        <w:t>I. Общие положения</w:t>
      </w:r>
    </w:p>
    <w:bookmarkEnd w:id="29"/>
    <w:p w:rsidR="00B93629" w:rsidRDefault="00B93629">
      <w:pPr>
        <w:ind w:firstLine="720"/>
        <w:jc w:val="both"/>
      </w:pPr>
    </w:p>
    <w:p w:rsidR="00B93629" w:rsidRDefault="00B93629">
      <w:pPr>
        <w:ind w:firstLine="720"/>
        <w:jc w:val="both"/>
      </w:pPr>
      <w:bookmarkStart w:id="30" w:name="sub_2001"/>
      <w:r>
        <w:t xml:space="preserve">1. Настоящие Методические рекомендации по заполнению примерной формы платежного документа для внесения платы за содержание и ремонт жилого помещения и предоставление коммунальных услуг (далее - Методические рекомендации) разработаны в целях разъяснения порядка заполнения </w:t>
      </w:r>
      <w:hyperlink w:anchor="sub_1000" w:history="1">
        <w:r>
          <w:rPr>
            <w:rStyle w:val="a4"/>
            <w:rFonts w:cs="Arial"/>
          </w:rPr>
          <w:t>примерной формы платежного документа,</w:t>
        </w:r>
      </w:hyperlink>
      <w:r>
        <w:t xml:space="preserve"> предназначенного для внесения и (или) расчета платы за содержание и ремонт жилого помещения и предоставление коммунальных услуг (далее - платежный документ), в соответствии с </w:t>
      </w:r>
      <w:hyperlink r:id="rId24" w:history="1">
        <w:r>
          <w:rPr>
            <w:rStyle w:val="a4"/>
            <w:rFonts w:cs="Arial"/>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25" w:history="1">
        <w:r>
          <w:rPr>
            <w:rStyle w:val="a4"/>
            <w:rFonts w:cs="Arial"/>
          </w:rPr>
          <w:t>постановлением</w:t>
        </w:r>
      </w:hyperlink>
      <w:r>
        <w:t xml:space="preserve"> Правительства Российской Федерации от 6 мая 2011 г. N 354 (Собрание законодательства Российской Федерации, 2011, N 22, ст. 3168) (далее - Правила предоставления коммунальных услуг).</w:t>
      </w:r>
    </w:p>
    <w:p w:rsidR="00B93629" w:rsidRDefault="00B93629">
      <w:pPr>
        <w:ind w:firstLine="720"/>
        <w:jc w:val="both"/>
      </w:pPr>
      <w:bookmarkStart w:id="31" w:name="sub_2002"/>
      <w:bookmarkEnd w:id="30"/>
      <w:r>
        <w:t>2. В целях автоматизации приема платежей граждан примерную форму платежного документа рекомендуется дополнять специальными кодами - идентификаторами плательщика и получателя платежей.</w:t>
      </w:r>
    </w:p>
    <w:p w:rsidR="00B93629" w:rsidRDefault="00B93629">
      <w:pPr>
        <w:ind w:firstLine="720"/>
        <w:jc w:val="both"/>
      </w:pPr>
      <w:bookmarkStart w:id="32" w:name="sub_2003"/>
      <w:bookmarkEnd w:id="31"/>
      <w:r>
        <w:t xml:space="preserve">3. </w:t>
      </w:r>
      <w:hyperlink w:anchor="sub_1000" w:history="1">
        <w:r>
          <w:rPr>
            <w:rStyle w:val="a4"/>
            <w:rFonts w:cs="Arial"/>
          </w:rPr>
          <w:t>Примерную форму платежного документа</w:t>
        </w:r>
      </w:hyperlink>
      <w:r>
        <w:t xml:space="preserve"> рекомендуется применять для информирования потребителя о начисленной плате за коммунальные услуги - ресурсоснабжающим организациям, за исключением платы за коммунальные услуги, потребляемые при использовании общедомового имущества в многоквартирном доме, а также за содержание и ремонт жилого помещения - исполнителю услуг, в случаях, установленных </w:t>
      </w:r>
      <w:hyperlink r:id="rId26" w:history="1">
        <w:r>
          <w:rPr>
            <w:rStyle w:val="a4"/>
            <w:rFonts w:cs="Arial"/>
          </w:rPr>
          <w:t>частью 7.1 статьи 155</w:t>
        </w:r>
      </w:hyperlink>
      <w:r>
        <w:t xml:space="preserve"> Жилищного кодекса Российской Федерации (Собрание законодательства Российской Федерации, 2005, N 1, ст. 14; 2008, N 30, ст. 3616; 2009, N 23, ст. 2776; 2010, N 31, ст. 4206; 2011, N 23, ст. 3263). Форма платежного документа может применяться также для внесения потребителями платы за иные услуги и выполненные для них работы.</w:t>
      </w:r>
    </w:p>
    <w:p w:rsidR="00B93629" w:rsidRDefault="00B93629">
      <w:pPr>
        <w:ind w:firstLine="720"/>
        <w:jc w:val="both"/>
      </w:pPr>
      <w:bookmarkStart w:id="33" w:name="sub_2004"/>
      <w:bookmarkEnd w:id="32"/>
      <w:r>
        <w:t xml:space="preserve">4. Примерную форму платежного документа рекомендуется использовать для доведения до потребителей уведомительной и справочной информации, обязательность указания которой предусмотрена </w:t>
      </w:r>
      <w:hyperlink r:id="rId27" w:history="1">
        <w:r>
          <w:rPr>
            <w:rStyle w:val="a4"/>
            <w:rFonts w:cs="Arial"/>
          </w:rPr>
          <w:t>Правилами</w:t>
        </w:r>
      </w:hyperlink>
      <w:r>
        <w:t xml:space="preserve"> предоставления коммунальных услуг. Исполнителю услуг (работ) в целях дополнительных пояснений рекомендуется вносить в оформляемый им платежный документ изменения путем внесения дополнительной информации при сохранении набора обязательных показателей.</w:t>
      </w:r>
    </w:p>
    <w:p w:rsidR="00B93629" w:rsidRDefault="00B93629">
      <w:pPr>
        <w:ind w:firstLine="720"/>
        <w:jc w:val="both"/>
      </w:pPr>
      <w:bookmarkStart w:id="34" w:name="sub_2005"/>
      <w:bookmarkEnd w:id="33"/>
      <w:r>
        <w:t xml:space="preserve">5. Для оплаты потребителем услуг в суммах, не соответствующих указанным в платежном документе за расчетный период, в том числе для осуществления авансовых платежей и частичной оплаты без нарушения установленного срока внесения платы за коммунальные услуги согласно </w:t>
      </w:r>
      <w:hyperlink r:id="rId28" w:history="1">
        <w:r>
          <w:rPr>
            <w:rStyle w:val="a4"/>
            <w:rFonts w:cs="Arial"/>
          </w:rPr>
          <w:t>подпунктам "в"</w:t>
        </w:r>
      </w:hyperlink>
      <w:r>
        <w:t xml:space="preserve"> и </w:t>
      </w:r>
      <w:hyperlink r:id="rId29" w:history="1">
        <w:r>
          <w:rPr>
            <w:rStyle w:val="a4"/>
            <w:rFonts w:cs="Arial"/>
          </w:rPr>
          <w:t>"г" пункта 65</w:t>
        </w:r>
      </w:hyperlink>
      <w:r>
        <w:t xml:space="preserve"> Правил предоставления коммунальных услуг, рекомендуется выдавать потребителю незаполненный платежный документ, не содержащий расчет размера платы по каждому виду услуг, сумму к оплате, указание на расчетный период. При этом потребителю не рекомендуется вносить в платежный документ произвольные суммы за услуги по его усмотрению.</w:t>
      </w:r>
    </w:p>
    <w:p w:rsidR="00B93629" w:rsidRDefault="00B93629">
      <w:pPr>
        <w:ind w:firstLine="720"/>
        <w:jc w:val="both"/>
      </w:pPr>
      <w:bookmarkStart w:id="35" w:name="sub_2006"/>
      <w:bookmarkEnd w:id="34"/>
      <w:r>
        <w:t>6. Платежный документ рекомендуется представлять потребителям услуг на бумажном носителе, за исключением случаев, когда договором управления многоквартирным домом, письменным соглашением между потребителями услуг и организацией, производящей расчеты, прочими документами согласована иная форма предоставления потребителю платежного документа. При этом к иному способу предоставления потребителю платежного документа в настоящих методических рекомендациях относится: возможность печати платежного документа самостоятельно потребителем с использованием доступа в личный кабинет на интернет-портале; предоставление платежного документа по адресу электронной почты потребителя услуг; возможность печати платежного документа посредством информационных терминалов и другие.</w:t>
      </w:r>
    </w:p>
    <w:bookmarkEnd w:id="35"/>
    <w:p w:rsidR="00B93629" w:rsidRDefault="00B93629">
      <w:pPr>
        <w:ind w:firstLine="720"/>
        <w:jc w:val="both"/>
      </w:pPr>
    </w:p>
    <w:p w:rsidR="00B93629" w:rsidRDefault="00B93629">
      <w:pPr>
        <w:pStyle w:val="1"/>
        <w:rPr>
          <w:sz w:val="26"/>
          <w:szCs w:val="26"/>
        </w:rPr>
      </w:pPr>
      <w:bookmarkStart w:id="36" w:name="sub_2200"/>
      <w:r>
        <w:rPr>
          <w:sz w:val="26"/>
          <w:szCs w:val="26"/>
        </w:rPr>
        <w:t>II. Заполнение раздела 1 "Сведения о плательщике и исполнителе услуг"</w:t>
      </w:r>
    </w:p>
    <w:bookmarkEnd w:id="36"/>
    <w:p w:rsidR="00B93629" w:rsidRDefault="00B93629">
      <w:pPr>
        <w:ind w:firstLine="720"/>
        <w:jc w:val="both"/>
      </w:pPr>
    </w:p>
    <w:p w:rsidR="00B93629" w:rsidRDefault="00B93629">
      <w:pPr>
        <w:ind w:firstLine="720"/>
        <w:jc w:val="both"/>
      </w:pPr>
      <w:bookmarkStart w:id="37" w:name="sub_2007"/>
      <w:r>
        <w:t xml:space="preserve">7. В </w:t>
      </w:r>
      <w:hyperlink w:anchor="sub_1001" w:history="1">
        <w:r>
          <w:rPr>
            <w:rStyle w:val="a4"/>
            <w:rFonts w:cs="Arial"/>
          </w:rPr>
          <w:t>разделе 1</w:t>
        </w:r>
      </w:hyperlink>
      <w:r>
        <w:t xml:space="preserve"> "Сведения о плательщике и исполнителе услуг" указываются обязательные сведения, в соответствии с </w:t>
      </w:r>
      <w:hyperlink r:id="rId30" w:history="1">
        <w:r>
          <w:rPr>
            <w:rStyle w:val="a4"/>
            <w:rFonts w:cs="Arial"/>
          </w:rPr>
          <w:t>пунктом 69</w:t>
        </w:r>
      </w:hyperlink>
      <w:r>
        <w:t xml:space="preserve"> Правил предоставления коммунальных услуг:</w:t>
      </w:r>
    </w:p>
    <w:p w:rsidR="00B93629" w:rsidRDefault="00B93629">
      <w:pPr>
        <w:ind w:firstLine="720"/>
        <w:jc w:val="both"/>
      </w:pPr>
      <w:bookmarkStart w:id="38" w:name="sub_2071"/>
      <w:bookmarkEnd w:id="37"/>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B93629" w:rsidRDefault="00B93629">
      <w:pPr>
        <w:ind w:firstLine="720"/>
        <w:jc w:val="both"/>
      </w:pPr>
      <w:bookmarkStart w:id="39" w:name="sub_2072"/>
      <w:bookmarkEnd w:id="38"/>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B93629" w:rsidRDefault="00B93629">
      <w:pPr>
        <w:ind w:firstLine="720"/>
        <w:jc w:val="both"/>
      </w:pPr>
      <w:bookmarkStart w:id="40" w:name="sub_2073"/>
      <w:bookmarkEnd w:id="39"/>
      <w:r>
        <w:t>в) оплачиваемый месяц.</w:t>
      </w:r>
    </w:p>
    <w:bookmarkEnd w:id="40"/>
    <w:p w:rsidR="00B93629" w:rsidRDefault="00B93629">
      <w:pPr>
        <w:ind w:firstLine="720"/>
        <w:jc w:val="both"/>
      </w:pPr>
      <w:r>
        <w:t xml:space="preserve">Если к расчету платежей, подлежащих внесению потребителями, исполнитель привлекает стороннюю организацию, то в </w:t>
      </w:r>
      <w:hyperlink w:anchor="sub_1001" w:history="1">
        <w:r>
          <w:rPr>
            <w:rStyle w:val="a4"/>
            <w:rFonts w:cs="Arial"/>
          </w:rPr>
          <w:t>разделе 1</w:t>
        </w:r>
      </w:hyperlink>
      <w:r>
        <w:t xml:space="preserve"> "Сведения о плательщике и исполнителе услуг" рекомендуется дополнительно указывать наименование такой организации, ее адрес, телефон, факс, адрес электронной почты, адрес сайта в сети Интернет, режим работы.</w:t>
      </w:r>
    </w:p>
    <w:p w:rsidR="00B93629" w:rsidRDefault="00B93629">
      <w:pPr>
        <w:ind w:firstLine="720"/>
        <w:jc w:val="both"/>
      </w:pPr>
      <w:r>
        <w:t>Помимо этих сведений в титульной части платежного документа рекомендуется указывать необходимые для расчета размера платы сведения:</w:t>
      </w:r>
    </w:p>
    <w:p w:rsidR="00B93629" w:rsidRDefault="00B93629">
      <w:pPr>
        <w:ind w:firstLine="720"/>
        <w:jc w:val="both"/>
      </w:pPr>
      <w:bookmarkStart w:id="41" w:name="sub_20701"/>
      <w:r>
        <w:t>а) об общей площади нежилого помещения, жилого помещения, собственником которого (или нанимателем - в помещениях государственного, муниципального жилищного фонда) является потребитель услуг;</w:t>
      </w:r>
    </w:p>
    <w:p w:rsidR="00B93629" w:rsidRDefault="00B93629">
      <w:pPr>
        <w:ind w:firstLine="720"/>
        <w:jc w:val="both"/>
      </w:pPr>
      <w:bookmarkStart w:id="42" w:name="sub_20702"/>
      <w:bookmarkEnd w:id="41"/>
      <w:r>
        <w:t>б) о количестве граждан, постоянно проживающих в помещении.</w:t>
      </w:r>
    </w:p>
    <w:bookmarkEnd w:id="42"/>
    <w:p w:rsidR="00B93629" w:rsidRDefault="00B93629">
      <w:pPr>
        <w:pStyle w:val="afa"/>
        <w:rPr>
          <w:color w:val="000000"/>
          <w:sz w:val="16"/>
          <w:szCs w:val="16"/>
        </w:rPr>
      </w:pPr>
      <w:r>
        <w:rPr>
          <w:color w:val="000000"/>
          <w:sz w:val="16"/>
          <w:szCs w:val="16"/>
        </w:rPr>
        <w:t>ГАРАНТ:</w:t>
      </w:r>
    </w:p>
    <w:bookmarkStart w:id="43" w:name="sub_207021"/>
    <w:p w:rsidR="00B93629" w:rsidRDefault="00B93629">
      <w:pPr>
        <w:pStyle w:val="afa"/>
        <w:rPr>
          <w:sz w:val="26"/>
          <w:szCs w:val="26"/>
        </w:rPr>
      </w:pPr>
      <w:r>
        <w:rPr>
          <w:sz w:val="26"/>
          <w:szCs w:val="26"/>
        </w:rPr>
        <w:fldChar w:fldCharType="begin"/>
      </w:r>
      <w:r>
        <w:rPr>
          <w:sz w:val="26"/>
          <w:szCs w:val="26"/>
        </w:rPr>
        <w:instrText>HYPERLINK "http://garant.mipcnet.org/document?id=70320760&amp;sub=0"</w:instrText>
      </w:r>
      <w:r w:rsidR="00CE2116">
        <w:rPr>
          <w:sz w:val="26"/>
          <w:szCs w:val="26"/>
        </w:rPr>
      </w:r>
      <w:r>
        <w:rPr>
          <w:sz w:val="26"/>
          <w:szCs w:val="26"/>
        </w:rPr>
        <w:fldChar w:fldCharType="separate"/>
      </w:r>
      <w:r>
        <w:rPr>
          <w:rStyle w:val="a4"/>
          <w:rFonts w:cs="Arial"/>
          <w:sz w:val="26"/>
          <w:szCs w:val="26"/>
        </w:rPr>
        <w:t>Решением</w:t>
      </w:r>
      <w:r>
        <w:rPr>
          <w:sz w:val="26"/>
          <w:szCs w:val="26"/>
        </w:rPr>
        <w:fldChar w:fldCharType="end"/>
      </w:r>
      <w:r>
        <w:rPr>
          <w:sz w:val="26"/>
          <w:szCs w:val="26"/>
        </w:rPr>
        <w:t xml:space="preserve"> Верховного Суда РФ от 19 июня 2013 г. N АКПИ13-526, оставленным без изменения </w:t>
      </w:r>
      <w:hyperlink r:id="rId31" w:history="1">
        <w:r>
          <w:rPr>
            <w:rStyle w:val="a4"/>
            <w:rFonts w:cs="Arial"/>
            <w:sz w:val="26"/>
            <w:szCs w:val="26"/>
          </w:rPr>
          <w:t>Определением</w:t>
        </w:r>
      </w:hyperlink>
      <w:r>
        <w:rPr>
          <w:sz w:val="26"/>
          <w:szCs w:val="26"/>
        </w:rPr>
        <w:t xml:space="preserve"> Апелляционной коллегии Верховного Суда РФ от 5 сентября 2013 г. N АПЛ13-369, абзац девятый пункта 7 настоящих Методических рекомендаций признан не противоречащим действующему законодательству в части обязания собственников комнат нести расходы по содержанию общего имущества в коммунальной квартире</w:t>
      </w:r>
    </w:p>
    <w:bookmarkEnd w:id="43"/>
    <w:p w:rsidR="00B93629" w:rsidRDefault="00B93629">
      <w:pPr>
        <w:ind w:firstLine="720"/>
        <w:jc w:val="both"/>
      </w:pPr>
      <w:r>
        <w:t>В коммунальной квартире площадь помещения (комнат) определяется как сумма площади комнаты, собственником (нанимателем) которой является потребитель, и приходящейся на данную комнату доли площадей других помещений в коммунальной квартире, используемых для обслуживания более одной комнаты.</w:t>
      </w:r>
    </w:p>
    <w:p w:rsidR="00B93629" w:rsidRDefault="00B93629">
      <w:pPr>
        <w:ind w:firstLine="720"/>
        <w:jc w:val="both"/>
      </w:pPr>
      <w:r>
        <w:t xml:space="preserve">Платежный документ может содержать дополнительную информацию о площади, занимаемой потребителем в коммунальной квартире, а также информацию об общей площади дома и общей площади жилых и нежилых помещений в многоквартирном доме, а также иные сведения в соответствии с </w:t>
      </w:r>
      <w:hyperlink r:id="rId32" w:history="1">
        <w:r>
          <w:rPr>
            <w:rStyle w:val="a4"/>
            <w:rFonts w:cs="Arial"/>
          </w:rPr>
          <w:t>подпунктом "л" пункта 69</w:t>
        </w:r>
      </w:hyperlink>
      <w:r>
        <w:t xml:space="preserve"> Правил предоставления коммунальных услуг.</w:t>
      </w:r>
    </w:p>
    <w:p w:rsidR="00B93629" w:rsidRDefault="00B93629">
      <w:pPr>
        <w:ind w:firstLine="720"/>
        <w:jc w:val="both"/>
      </w:pPr>
    </w:p>
    <w:p w:rsidR="00B93629" w:rsidRDefault="00B93629">
      <w:pPr>
        <w:pStyle w:val="1"/>
        <w:rPr>
          <w:sz w:val="26"/>
          <w:szCs w:val="26"/>
        </w:rPr>
      </w:pPr>
      <w:bookmarkStart w:id="44" w:name="sub_2300"/>
      <w:r>
        <w:rPr>
          <w:sz w:val="26"/>
          <w:szCs w:val="26"/>
        </w:rPr>
        <w:t>III. Заполнение раздела 2 "Информация для внесения платы получателю платежа (получателям платежей)"</w:t>
      </w:r>
    </w:p>
    <w:bookmarkEnd w:id="44"/>
    <w:p w:rsidR="00B93629" w:rsidRDefault="00B93629">
      <w:pPr>
        <w:ind w:firstLine="720"/>
        <w:jc w:val="both"/>
      </w:pPr>
    </w:p>
    <w:p w:rsidR="00B93629" w:rsidRDefault="00B93629">
      <w:pPr>
        <w:ind w:firstLine="720"/>
        <w:jc w:val="both"/>
      </w:pPr>
      <w:bookmarkStart w:id="45" w:name="sub_2008"/>
      <w:r>
        <w:t xml:space="preserve">8. В </w:t>
      </w:r>
      <w:hyperlink w:anchor="sub_1002" w:history="1">
        <w:r>
          <w:rPr>
            <w:rStyle w:val="a4"/>
            <w:rFonts w:cs="Arial"/>
          </w:rPr>
          <w:t>разделе 2</w:t>
        </w:r>
      </w:hyperlink>
      <w:r>
        <w:t xml:space="preserve"> "Информация для внесения платы получателю платежа (получателям платежей)" указываются наименование, номер банковского счета и банковские реквизиты организации - исполнителя услуг и каждой из организаций - исполнителей других услуг, если платежный документ содержит информацию по расчету платежей в адрес нескольких исполнителей услуг, а также суммы, предъявленные потребителю исполнителем (исполнителями) к оплате за расчетный период. В случае выбора потребителями способа расчетов за коммунальные услуги (за исключением общедомовых нужд) в ресурсоснабжающие организации данный раздел платежного документа рекомендуется дополнить сведениями о ресурсоснабжающих организациях и, соответственно, о суммах платы, причитающихся этим получателям платежей.</w:t>
      </w:r>
    </w:p>
    <w:bookmarkEnd w:id="45"/>
    <w:p w:rsidR="00B93629" w:rsidRDefault="00B93629">
      <w:pPr>
        <w:ind w:firstLine="720"/>
        <w:jc w:val="both"/>
      </w:pPr>
      <w:r>
        <w:t>Данные этого раздела необходимы при внесении платежа (платежей) потребителем в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w:t>
      </w:r>
    </w:p>
    <w:p w:rsidR="00B93629" w:rsidRDefault="00B93629">
      <w:pPr>
        <w:ind w:firstLine="720"/>
        <w:jc w:val="both"/>
      </w:pPr>
      <w:bookmarkStart w:id="46" w:name="sub_2009"/>
      <w:r>
        <w:t xml:space="preserve">9. Сумма к оплате за расчетный период определяется из расчета сумм, указанных в </w:t>
      </w:r>
      <w:hyperlink w:anchor="sub_1333" w:history="1">
        <w:r>
          <w:rPr>
            <w:rStyle w:val="a4"/>
            <w:rFonts w:cs="Arial"/>
          </w:rPr>
          <w:t>графах 11</w:t>
        </w:r>
      </w:hyperlink>
      <w:r>
        <w:t xml:space="preserve">, </w:t>
      </w:r>
      <w:hyperlink w:anchor="sub_1333" w:history="1">
        <w:r>
          <w:rPr>
            <w:rStyle w:val="a4"/>
            <w:rFonts w:cs="Arial"/>
          </w:rPr>
          <w:t>12</w:t>
        </w:r>
      </w:hyperlink>
      <w:r>
        <w:t xml:space="preserve"> и </w:t>
      </w:r>
      <w:hyperlink w:anchor="sub_1333" w:history="1">
        <w:r>
          <w:rPr>
            <w:rStyle w:val="a4"/>
            <w:rFonts w:cs="Arial"/>
          </w:rPr>
          <w:t>13 раздела 3</w:t>
        </w:r>
      </w:hyperlink>
      <w:r>
        <w:t xml:space="preserve"> "Расчет размера платы за содержание и ремонт жилого помещения и коммунальные услуги" или </w:t>
      </w:r>
      <w:hyperlink w:anchor="sub_1666" w:history="1">
        <w:r>
          <w:rPr>
            <w:rStyle w:val="a4"/>
            <w:rFonts w:cs="Arial"/>
          </w:rPr>
          <w:t>графе 6 раздела 6</w:t>
        </w:r>
      </w:hyperlink>
      <w:r>
        <w:t xml:space="preserve"> "Расчет суммы к оплате с учетом рассрочки платежа". Сумма в графе 6 раздела 6 "Расчет суммы к оплате с учетом рассрочки платежа" учитывается для внесения потребителем по </w:t>
      </w:r>
      <w:hyperlink w:anchor="sub_1222" w:history="1">
        <w:r>
          <w:rPr>
            <w:rStyle w:val="a4"/>
            <w:rFonts w:cs="Arial"/>
          </w:rPr>
          <w:t>графе</w:t>
        </w:r>
      </w:hyperlink>
      <w:r>
        <w:t xml:space="preserve"> "Сумма к оплате за расчетный период" после согласия потребителя на рассрочку.</w:t>
      </w:r>
    </w:p>
    <w:p w:rsidR="00B93629" w:rsidRDefault="00B93629">
      <w:pPr>
        <w:ind w:firstLine="720"/>
        <w:jc w:val="both"/>
      </w:pPr>
      <w:bookmarkStart w:id="47" w:name="sub_2010"/>
      <w:bookmarkEnd w:id="46"/>
      <w:r>
        <w:t xml:space="preserve">10. Общая сумма задолженности (аванса) за предыдущие расчетные периоды указывается в </w:t>
      </w:r>
      <w:hyperlink w:anchor="sub_1002" w:history="1">
        <w:r>
          <w:rPr>
            <w:rStyle w:val="a4"/>
            <w:rFonts w:cs="Arial"/>
          </w:rPr>
          <w:t>разделе 2</w:t>
        </w:r>
      </w:hyperlink>
      <w:r>
        <w:t xml:space="preserve"> "Информация для внесения платы получателю платежа (получателям платежей)" согласно </w:t>
      </w:r>
      <w:hyperlink r:id="rId33" w:history="1">
        <w:r>
          <w:rPr>
            <w:rStyle w:val="a4"/>
            <w:rFonts w:cs="Arial"/>
          </w:rPr>
          <w:t>подпункту "г" пункта 65</w:t>
        </w:r>
      </w:hyperlink>
      <w:r>
        <w:t xml:space="preserve"> и </w:t>
      </w:r>
      <w:hyperlink r:id="rId34" w:history="1">
        <w:r>
          <w:rPr>
            <w:rStyle w:val="a4"/>
            <w:rFonts w:cs="Arial"/>
          </w:rPr>
          <w:t>подпунктам "з"</w:t>
        </w:r>
      </w:hyperlink>
      <w:r>
        <w:t xml:space="preserve">, </w:t>
      </w:r>
      <w:hyperlink r:id="rId35" w:history="1">
        <w:r>
          <w:rPr>
            <w:rStyle w:val="a4"/>
            <w:rFonts w:cs="Arial"/>
          </w:rPr>
          <w:t>"л" пункта 69</w:t>
        </w:r>
      </w:hyperlink>
      <w:r>
        <w:t xml:space="preserve"> Правил предоставления коммунальных услуг.</w:t>
      </w:r>
    </w:p>
    <w:bookmarkEnd w:id="47"/>
    <w:p w:rsidR="00B93629" w:rsidRDefault="00B93629">
      <w:pPr>
        <w:ind w:firstLine="720"/>
        <w:jc w:val="both"/>
      </w:pPr>
      <w:r>
        <w:t>При определении суммы задолженности (аванса) в целях составления платежного документа принят период с 26 числа месяца, предшествующего расчетному, по 25 число расчетного месяца включительно.</w:t>
      </w:r>
    </w:p>
    <w:p w:rsidR="00B93629" w:rsidRDefault="00B93629">
      <w:pPr>
        <w:ind w:firstLine="720"/>
        <w:jc w:val="both"/>
      </w:pPr>
      <w:r>
        <w:t xml:space="preserve">Платежный документ может быть дополнен сведениями о задолженности по каждому виду коммунальных услуг, учет которой ведется согласно </w:t>
      </w:r>
      <w:hyperlink r:id="rId36" w:history="1">
        <w:r>
          <w:rPr>
            <w:rStyle w:val="a4"/>
            <w:rFonts w:cs="Arial"/>
          </w:rPr>
          <w:t>пункту 118</w:t>
        </w:r>
      </w:hyperlink>
      <w:r>
        <w:t xml:space="preserve"> Правил предоставления коммунальных услуг.</w:t>
      </w:r>
    </w:p>
    <w:p w:rsidR="00B93629" w:rsidRDefault="00B93629">
      <w:pPr>
        <w:ind w:firstLine="720"/>
        <w:jc w:val="both"/>
      </w:pPr>
      <w:r>
        <w:t>Наличие задолженности является основанием для предъявления потребителю в отдельном документе пеней за несвоевременную оплату оказанных услуг.</w:t>
      </w:r>
    </w:p>
    <w:p w:rsidR="00B93629" w:rsidRDefault="00B93629">
      <w:pPr>
        <w:ind w:firstLine="720"/>
        <w:jc w:val="both"/>
      </w:pPr>
    </w:p>
    <w:p w:rsidR="00B93629" w:rsidRDefault="00B93629">
      <w:pPr>
        <w:pStyle w:val="1"/>
        <w:rPr>
          <w:sz w:val="26"/>
          <w:szCs w:val="26"/>
        </w:rPr>
      </w:pPr>
      <w:bookmarkStart w:id="48" w:name="sub_2400"/>
      <w:r>
        <w:rPr>
          <w:sz w:val="26"/>
          <w:szCs w:val="26"/>
        </w:rPr>
        <w:t>IV. Заполнение раздела 3 "Расчет размера платы за содержание и ремонт жилого помещения и коммунальные услуги"</w:t>
      </w:r>
    </w:p>
    <w:bookmarkEnd w:id="48"/>
    <w:p w:rsidR="00B93629" w:rsidRDefault="00B93629">
      <w:pPr>
        <w:ind w:firstLine="720"/>
        <w:jc w:val="both"/>
      </w:pPr>
    </w:p>
    <w:p w:rsidR="00B93629" w:rsidRDefault="00B93629">
      <w:pPr>
        <w:ind w:firstLine="720"/>
        <w:jc w:val="both"/>
      </w:pPr>
      <w:bookmarkStart w:id="49" w:name="sub_2011"/>
      <w:r>
        <w:t xml:space="preserve">11. В </w:t>
      </w:r>
      <w:hyperlink w:anchor="sub_1003" w:history="1">
        <w:r>
          <w:rPr>
            <w:rStyle w:val="a4"/>
            <w:rFonts w:cs="Arial"/>
          </w:rPr>
          <w:t>разделе 3</w:t>
        </w:r>
      </w:hyperlink>
      <w:r>
        <w:t xml:space="preserve"> "Расчет размера платы за содержание и ремонт жилого помещения и коммунальные услуги" представлен расчет размера платы за содержание и ремонт жилого помещения, капитальный ремонт общего имущества в многоквартирном доме и коммунальные услуги.</w:t>
      </w:r>
    </w:p>
    <w:p w:rsidR="00B93629" w:rsidRDefault="00B93629">
      <w:pPr>
        <w:ind w:firstLine="720"/>
        <w:jc w:val="both"/>
      </w:pPr>
      <w:bookmarkStart w:id="50" w:name="sub_2012"/>
      <w:bookmarkEnd w:id="49"/>
      <w:r>
        <w:t xml:space="preserve">12. В </w:t>
      </w:r>
      <w:hyperlink w:anchor="sub_1333" w:history="1">
        <w:r>
          <w:rPr>
            <w:rStyle w:val="a4"/>
            <w:rFonts w:cs="Arial"/>
          </w:rPr>
          <w:t>графе 1</w:t>
        </w:r>
      </w:hyperlink>
      <w:r>
        <w:t xml:space="preserve"> перечисляются виды услуг по содержанию и ремонту жилого помещения, капитальный ремонт общего имущества в многоквартирном доме и виды коммунальных услуг, с учетом особенностей предоставления коммунальных услуг в случаях отсутствия централизованного отопления, горячего водоснабжения, а также с учетом целей предоставления коммунальных услуг.</w:t>
      </w:r>
    </w:p>
    <w:bookmarkEnd w:id="50"/>
    <w:p w:rsidR="00B93629" w:rsidRDefault="00B93629">
      <w:pPr>
        <w:ind w:firstLine="720"/>
        <w:jc w:val="both"/>
      </w:pPr>
      <w:r>
        <w:t xml:space="preserve">При отсутствии в многоквартирном доме или жилом доме централизованных теплоснабжения и (или) горячего водоснабжения в </w:t>
      </w:r>
      <w:hyperlink w:anchor="sub_1333" w:history="1">
        <w:r>
          <w:rPr>
            <w:rStyle w:val="a4"/>
            <w:rFonts w:cs="Arial"/>
          </w:rPr>
          <w:t>графе 1</w:t>
        </w:r>
      </w:hyperlink>
      <w:r>
        <w:t xml:space="preserve"> по соответствующим видам услуг указываются коммунальные ресурсы, использованные для производства и предоставления таких услуг (холодная вода, электрическая энергия, природный газ, бытовой газ в баллонах, твердое топливо при наличии печного отопления).</w:t>
      </w:r>
    </w:p>
    <w:p w:rsidR="00B93629" w:rsidRDefault="00B93629">
      <w:pPr>
        <w:ind w:firstLine="720"/>
        <w:jc w:val="both"/>
      </w:pPr>
      <w:r>
        <w:t xml:space="preserve">По виду услуг "Газоснабжение" указывается также поставка газа в баллонах согласно </w:t>
      </w:r>
      <w:hyperlink r:id="rId37" w:history="1">
        <w:r>
          <w:rPr>
            <w:rStyle w:val="a4"/>
            <w:rFonts w:cs="Arial"/>
          </w:rPr>
          <w:t>пункту 78</w:t>
        </w:r>
      </w:hyperlink>
      <w:r>
        <w:t xml:space="preserve"> Правил предоставления коммунальных услуг.</w:t>
      </w:r>
    </w:p>
    <w:p w:rsidR="00B93629" w:rsidRDefault="00B93629">
      <w:pPr>
        <w:ind w:firstLine="720"/>
        <w:jc w:val="both"/>
      </w:pPr>
      <w:r>
        <w:t xml:space="preserve">При использовании потребителями природного газа для коммунально-бытовых нужд с выделением различных нормативных объемов потребления газа по направлениям его использования: на нужды отопления, на подогрев холодной воды для нужд горячего водоснабжения и (или) приготовления пищи, по </w:t>
      </w:r>
      <w:hyperlink w:anchor="sub_1331" w:history="1">
        <w:r>
          <w:rPr>
            <w:rStyle w:val="a4"/>
            <w:rFonts w:cs="Arial"/>
          </w:rPr>
          <w:t>строке</w:t>
        </w:r>
      </w:hyperlink>
      <w:r>
        <w:t xml:space="preserve"> "Газоснабжение" в графе 1 указываются составляющие платы за газ соответственно целям его потребления.</w:t>
      </w:r>
    </w:p>
    <w:p w:rsidR="00B93629" w:rsidRDefault="00B93629">
      <w:pPr>
        <w:ind w:firstLine="720"/>
        <w:jc w:val="both"/>
      </w:pPr>
      <w:r>
        <w:t xml:space="preserve">Если потребителям оказываются услуги теплоснабжения путем продажи твердого топлива, то соответствующая строка </w:t>
      </w:r>
      <w:hyperlink w:anchor="sub_1333" w:history="1">
        <w:r>
          <w:rPr>
            <w:rStyle w:val="a4"/>
            <w:rFonts w:cs="Arial"/>
          </w:rPr>
          <w:t>графы 1</w:t>
        </w:r>
      </w:hyperlink>
      <w:r>
        <w:t xml:space="preserve"> добавляется строкой по соответствующему виду платы.</w:t>
      </w:r>
    </w:p>
    <w:p w:rsidR="00B93629" w:rsidRDefault="00B93629">
      <w:pPr>
        <w:ind w:firstLine="720"/>
        <w:jc w:val="both"/>
      </w:pPr>
      <w:r>
        <w:t xml:space="preserve">Если коммунальные услуги предоставляются потребителям в целях использования ими земельных участков и расположенных на них надворных построек (для освещения, приготовления кормов для скота, отопления, подогрева воды, полива и другое), в </w:t>
      </w:r>
      <w:hyperlink w:anchor="sub_1333" w:history="1">
        <w:r>
          <w:rPr>
            <w:rStyle w:val="a4"/>
            <w:rFonts w:cs="Arial"/>
          </w:rPr>
          <w:t>графу 1</w:t>
        </w:r>
      </w:hyperlink>
      <w:r>
        <w:t xml:space="preserve"> включаются дополнительные строки, соответствующие видам платы по видам услуг в зависимости от направлений (целей) использования коммунальных ресурсов.</w:t>
      </w:r>
    </w:p>
    <w:p w:rsidR="00B93629" w:rsidRDefault="00B93629">
      <w:pPr>
        <w:ind w:firstLine="720"/>
        <w:jc w:val="both"/>
      </w:pPr>
      <w:r>
        <w:t xml:space="preserve">Последняя строка в </w:t>
      </w:r>
      <w:hyperlink w:anchor="sub_1333" w:history="1">
        <w:r>
          <w:rPr>
            <w:rStyle w:val="a4"/>
            <w:rFonts w:cs="Arial"/>
          </w:rPr>
          <w:t>графе 1</w:t>
        </w:r>
      </w:hyperlink>
      <w:r>
        <w:t xml:space="preserve"> предназначена для отражения итоговой суммы платы за расчетный период в целом по всем видам услуг, данные по ней заполняются только по </w:t>
      </w:r>
      <w:hyperlink w:anchor="sub_1333" w:history="1">
        <w:r>
          <w:rPr>
            <w:rStyle w:val="a4"/>
            <w:rFonts w:cs="Arial"/>
          </w:rPr>
          <w:t>графе 11</w:t>
        </w:r>
      </w:hyperlink>
      <w:r>
        <w:t>.</w:t>
      </w:r>
    </w:p>
    <w:p w:rsidR="00B93629" w:rsidRDefault="00B93629">
      <w:pPr>
        <w:ind w:firstLine="720"/>
        <w:jc w:val="both"/>
      </w:pPr>
      <w:bookmarkStart w:id="51" w:name="sub_2013"/>
      <w:r>
        <w:t xml:space="preserve">13. По </w:t>
      </w:r>
      <w:hyperlink w:anchor="sub_1332" w:history="1">
        <w:r>
          <w:rPr>
            <w:rStyle w:val="a4"/>
            <w:rFonts w:cs="Arial"/>
          </w:rPr>
          <w:t>строке</w:t>
        </w:r>
      </w:hyperlink>
      <w:r>
        <w:t xml:space="preserve"> "Содержание и ремонт жилого помещения" указывается наименование соответствующей платы с выделением по отдельной строке платы за капитальный ремонт общего имущества в многоквартирном доме при ее установлении.</w:t>
      </w:r>
    </w:p>
    <w:bookmarkEnd w:id="51"/>
    <w:p w:rsidR="00B93629" w:rsidRDefault="00B93629">
      <w:pPr>
        <w:ind w:firstLine="720"/>
        <w:jc w:val="both"/>
      </w:pPr>
      <w:r>
        <w:t xml:space="preserve">В соответствии со </w:t>
      </w:r>
      <w:hyperlink r:id="rId38" w:history="1">
        <w:r>
          <w:rPr>
            <w:rStyle w:val="a4"/>
            <w:rFonts w:cs="Arial"/>
          </w:rPr>
          <w:t>статьей 154</w:t>
        </w:r>
      </w:hyperlink>
      <w:r>
        <w:t xml:space="preserve"> Жилищного кодекса Российской Федерации для собственников помещений в многоквартирном доме установлена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 исполнитель услуг в </w:t>
      </w:r>
      <w:hyperlink w:anchor="sub_1332" w:history="1">
        <w:r>
          <w:rPr>
            <w:rStyle w:val="a4"/>
            <w:rFonts w:cs="Arial"/>
          </w:rPr>
          <w:t>графе 1</w:t>
        </w:r>
      </w:hyperlink>
      <w:r>
        <w:t xml:space="preserve"> указывает соответствующие виды услуг. В связи с этим в графе 1 рекомендуется указывать и иные услуги, предусмотренные договором управления многоквартирным домом.</w:t>
      </w:r>
    </w:p>
    <w:p w:rsidR="00B93629" w:rsidRDefault="00B93629">
      <w:pPr>
        <w:ind w:firstLine="720"/>
        <w:jc w:val="both"/>
      </w:pPr>
      <w:r>
        <w:t xml:space="preserve">В случае если собственники помещений в многоквартирном доме не обеспечили установку общедомового прибора учета используемых воды, тепловой энергии, электрической энергии до 1 июля 2012 года, общедомового прибора учета газа до 1 января 2015 года, не приняли решение о включении расходов на установку общедомовых приборов учета коммунальных ресурсов в плату за содержание и ремонт жилого помещения, и такая установка осуществлена ресурсоснабжающей организацией в период, указанный в </w:t>
      </w:r>
      <w:hyperlink r:id="rId39" w:history="1">
        <w:r>
          <w:rPr>
            <w:rStyle w:val="a4"/>
            <w:rFonts w:cs="Arial"/>
          </w:rPr>
          <w:t>Федеральном законе</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2010, N 19, ст. 2291; N 31, ст. 4160, ст. 4206; 2011, N 29, ст. 4288, ст. 4291; N 30, ст. 4590), то в </w:t>
      </w:r>
      <w:hyperlink w:anchor="sub_1333" w:history="1">
        <w:r>
          <w:rPr>
            <w:rStyle w:val="a4"/>
            <w:rFonts w:cs="Arial"/>
          </w:rPr>
          <w:t>графу 1</w:t>
        </w:r>
      </w:hyperlink>
      <w:r>
        <w:t xml:space="preserve"> рекомендуется включать дополнительной строкой (дополнительными строками) вид услуг за установку общедомового прибора учета коммунальных ресурсов.</w:t>
      </w:r>
    </w:p>
    <w:p w:rsidR="00B93629" w:rsidRDefault="00B93629">
      <w:pPr>
        <w:ind w:firstLine="720"/>
        <w:jc w:val="both"/>
      </w:pPr>
      <w:r>
        <w:t>Получателем платежа по каждой услуге за установку общедомового прибора учета коммунальных ресурсов и процентов за рассрочку такой услуги является соответствующая ресурсоснабжающая организация.</w:t>
      </w:r>
    </w:p>
    <w:p w:rsidR="00B93629" w:rsidRDefault="00B93629">
      <w:pPr>
        <w:ind w:firstLine="720"/>
        <w:jc w:val="both"/>
      </w:pPr>
      <w:r>
        <w:t xml:space="preserve">По </w:t>
      </w:r>
      <w:hyperlink w:anchor="sub_1332" w:history="1">
        <w:r>
          <w:rPr>
            <w:rStyle w:val="a4"/>
            <w:rFonts w:cs="Arial"/>
          </w:rPr>
          <w:t>строке</w:t>
        </w:r>
      </w:hyperlink>
      <w:r>
        <w:t xml:space="preserve"> "Содержание и ремонт жилого помещения" не заполняются </w:t>
      </w:r>
      <w:hyperlink w:anchor="sub_1332" w:history="1">
        <w:r>
          <w:rPr>
            <w:rStyle w:val="a4"/>
            <w:rFonts w:cs="Arial"/>
          </w:rPr>
          <w:t>графы 3</w:t>
        </w:r>
      </w:hyperlink>
      <w:r>
        <w:t xml:space="preserve">, </w:t>
      </w:r>
      <w:hyperlink w:anchor="sub_1332" w:history="1">
        <w:r>
          <w:rPr>
            <w:rStyle w:val="a4"/>
            <w:rFonts w:cs="Arial"/>
          </w:rPr>
          <w:t>4</w:t>
        </w:r>
      </w:hyperlink>
      <w:r>
        <w:t xml:space="preserve">, </w:t>
      </w:r>
      <w:hyperlink w:anchor="sub_1332" w:history="1">
        <w:r>
          <w:rPr>
            <w:rStyle w:val="a4"/>
            <w:rFonts w:cs="Arial"/>
          </w:rPr>
          <w:t>6</w:t>
        </w:r>
      </w:hyperlink>
      <w:r>
        <w:t xml:space="preserve">, </w:t>
      </w:r>
      <w:hyperlink w:anchor="sub_1332" w:history="1">
        <w:r>
          <w:rPr>
            <w:rStyle w:val="a4"/>
            <w:rFonts w:cs="Arial"/>
          </w:rPr>
          <w:t>7</w:t>
        </w:r>
      </w:hyperlink>
      <w:r>
        <w:t xml:space="preserve">, </w:t>
      </w:r>
      <w:hyperlink w:anchor="sub_1332" w:history="1">
        <w:r>
          <w:rPr>
            <w:rStyle w:val="a4"/>
            <w:rFonts w:cs="Arial"/>
          </w:rPr>
          <w:t>12</w:t>
        </w:r>
      </w:hyperlink>
      <w:r>
        <w:t xml:space="preserve"> и </w:t>
      </w:r>
      <w:hyperlink w:anchor="sub_1332" w:history="1">
        <w:r>
          <w:rPr>
            <w:rStyle w:val="a4"/>
            <w:rFonts w:cs="Arial"/>
          </w:rPr>
          <w:t>13</w:t>
        </w:r>
      </w:hyperlink>
      <w:r>
        <w:t>, которые содержат показатели, характеризующие коммунальные услуги.</w:t>
      </w:r>
    </w:p>
    <w:p w:rsidR="00B93629" w:rsidRDefault="00B93629">
      <w:pPr>
        <w:ind w:firstLine="720"/>
        <w:jc w:val="both"/>
      </w:pPr>
      <w:bookmarkStart w:id="52" w:name="sub_2014"/>
      <w:r>
        <w:t xml:space="preserve">14. В </w:t>
      </w:r>
      <w:hyperlink w:anchor="sub_1332" w:history="1">
        <w:r>
          <w:rPr>
            <w:rStyle w:val="a4"/>
            <w:rFonts w:cs="Arial"/>
          </w:rPr>
          <w:t>графе 2</w:t>
        </w:r>
      </w:hyperlink>
      <w:r>
        <w:t xml:space="preserve"> указываются единицы измерения по видам услуг, используемые при расчете размера платы, а при отсутствии централизованного отопления, горячего водоснабжения - единицы измерения коммунальных ресурсов, использованных для предоставления соответствующих коммунальных услуг.</w:t>
      </w:r>
    </w:p>
    <w:p w:rsidR="00B93629" w:rsidRDefault="00B93629">
      <w:pPr>
        <w:ind w:firstLine="720"/>
        <w:jc w:val="both"/>
      </w:pPr>
      <w:bookmarkStart w:id="53" w:name="sub_2015"/>
      <w:bookmarkEnd w:id="52"/>
      <w:r>
        <w:t xml:space="preserve">15. В </w:t>
      </w:r>
      <w:hyperlink w:anchor="sub_1332" w:history="1">
        <w:r>
          <w:rPr>
            <w:rStyle w:val="a4"/>
            <w:rFonts w:cs="Arial"/>
          </w:rPr>
          <w:t>графе 3</w:t>
        </w:r>
      </w:hyperlink>
      <w:r>
        <w:t xml:space="preserve"> указывается объем коммунальных услуг на их потребление непосредственно в жилом или нежилом помещении, а также в целях использования земельного участка и расположенных на них надворных построек (далее - на индивидуальное потребление), который определяется по каждому виду коммунальных услуг одним из способов в зависимости от оснащенности многоквартирного дома, жилого дома, надворных построек и помещений приборами учета и в соответствии с иными условиями, установленными </w:t>
      </w:r>
      <w:hyperlink r:id="rId40" w:history="1">
        <w:r>
          <w:rPr>
            <w:rStyle w:val="a4"/>
            <w:rFonts w:cs="Arial"/>
          </w:rPr>
          <w:t>Правилами</w:t>
        </w:r>
      </w:hyperlink>
      <w:r>
        <w:t xml:space="preserve"> предоставления коммунальных услуг.</w:t>
      </w:r>
    </w:p>
    <w:bookmarkEnd w:id="53"/>
    <w:p w:rsidR="00B93629" w:rsidRDefault="00B93629">
      <w:pPr>
        <w:ind w:firstLine="720"/>
        <w:jc w:val="both"/>
      </w:pPr>
      <w:r>
        <w:t xml:space="preserve">Используемый способ определения объемов коммунальных услуг обозначается соответствующим шифром (из числа приведенных в </w:t>
      </w:r>
      <w:hyperlink w:anchor="sub_666" w:history="1">
        <w:r>
          <w:rPr>
            <w:rStyle w:val="a4"/>
            <w:rFonts w:cs="Arial"/>
          </w:rPr>
          <w:t>примечании</w:t>
        </w:r>
      </w:hyperlink>
      <w:r>
        <w:t xml:space="preserve"> к таблице данного раздела), который указывается в </w:t>
      </w:r>
      <w:hyperlink w:anchor="sub_1333" w:history="1">
        <w:r>
          <w:rPr>
            <w:rStyle w:val="a4"/>
            <w:rFonts w:cs="Arial"/>
          </w:rPr>
          <w:t>графе 3</w:t>
        </w:r>
      </w:hyperlink>
      <w:r>
        <w:t xml:space="preserve"> по каждому виду коммунальной услуги или виду коммунального ресурса, поименованному в </w:t>
      </w:r>
      <w:hyperlink w:anchor="sub_1333" w:history="1">
        <w:r>
          <w:rPr>
            <w:rStyle w:val="a4"/>
            <w:rFonts w:cs="Arial"/>
          </w:rPr>
          <w:t>графе 1</w:t>
        </w:r>
      </w:hyperlink>
      <w:r>
        <w:t xml:space="preserve"> (в том числе по целям их использования).</w:t>
      </w:r>
    </w:p>
    <w:p w:rsidR="00B93629" w:rsidRDefault="00B93629">
      <w:pPr>
        <w:ind w:firstLine="720"/>
        <w:jc w:val="both"/>
      </w:pPr>
      <w:r>
        <w:t xml:space="preserve">При отсутствии в многоквартирном доме централизованных теплоснабжения и (или) горячего водоснабжения в </w:t>
      </w:r>
      <w:hyperlink w:anchor="sub_1333" w:history="1">
        <w:r>
          <w:rPr>
            <w:rStyle w:val="a4"/>
            <w:rFonts w:cs="Arial"/>
          </w:rPr>
          <w:t>графе 3</w:t>
        </w:r>
      </w:hyperlink>
      <w:r>
        <w:t xml:space="preserve"> указывается общий объем коммунальных ресурсов, поименованных в </w:t>
      </w:r>
      <w:hyperlink w:anchor="sub_1333" w:history="1">
        <w:r>
          <w:rPr>
            <w:rStyle w:val="a4"/>
            <w:rFonts w:cs="Arial"/>
          </w:rPr>
          <w:t>графе 1</w:t>
        </w:r>
      </w:hyperlink>
      <w:r>
        <w:t>, использованных на цели отопления и горячего водоснабжения.</w:t>
      </w:r>
    </w:p>
    <w:p w:rsidR="00B93629" w:rsidRDefault="00B93629">
      <w:pPr>
        <w:ind w:firstLine="720"/>
        <w:jc w:val="both"/>
      </w:pPr>
      <w:bookmarkStart w:id="54" w:name="sub_2016"/>
      <w:r>
        <w:t xml:space="preserve">16. В </w:t>
      </w:r>
      <w:hyperlink w:anchor="sub_1333" w:history="1">
        <w:r>
          <w:rPr>
            <w:rStyle w:val="a4"/>
            <w:rFonts w:cs="Arial"/>
          </w:rPr>
          <w:t>графе 4</w:t>
        </w:r>
      </w:hyperlink>
      <w:r>
        <w:t xml:space="preserve"> указывается объем коммунальных услуг на общедомовые нужды, приходящийся на соответствующее помещение в многоквартирном доме.</w:t>
      </w:r>
    </w:p>
    <w:bookmarkEnd w:id="54"/>
    <w:p w:rsidR="00B93629" w:rsidRDefault="00B93629">
      <w:pPr>
        <w:ind w:firstLine="720"/>
        <w:jc w:val="both"/>
      </w:pPr>
      <w:r>
        <w:t xml:space="preserve">При отсутствии в многоквартирном доме централизованных теплоснабжения и (или) горячего водоснабжения </w:t>
      </w:r>
      <w:hyperlink w:anchor="sub_1333" w:history="1">
        <w:r>
          <w:rPr>
            <w:rStyle w:val="a4"/>
            <w:rFonts w:cs="Arial"/>
          </w:rPr>
          <w:t>графа 4</w:t>
        </w:r>
      </w:hyperlink>
      <w:r>
        <w:t xml:space="preserve"> по строкам "отопление" и "горячее водоснабжение" не заполняется.</w:t>
      </w:r>
    </w:p>
    <w:p w:rsidR="00B93629" w:rsidRDefault="00B93629">
      <w:pPr>
        <w:ind w:firstLine="720"/>
        <w:jc w:val="both"/>
      </w:pPr>
      <w:r>
        <w:t xml:space="preserve">Используемый способ определения объемов коммунальных услуг обозначается соответствующим шифром (из числа приведенных в примечании к таблице данного раздела), который указывается в </w:t>
      </w:r>
      <w:hyperlink w:anchor="sub_1333" w:history="1">
        <w:r>
          <w:rPr>
            <w:rStyle w:val="a4"/>
            <w:rFonts w:cs="Arial"/>
          </w:rPr>
          <w:t>графе 4</w:t>
        </w:r>
      </w:hyperlink>
      <w:r>
        <w:t xml:space="preserve"> по каждому виду коммунальных услуг (поименованному в </w:t>
      </w:r>
      <w:hyperlink w:anchor="sub_1333" w:history="1">
        <w:r>
          <w:rPr>
            <w:rStyle w:val="a4"/>
            <w:rFonts w:cs="Arial"/>
          </w:rPr>
          <w:t>графе 1</w:t>
        </w:r>
      </w:hyperlink>
      <w:r>
        <w:t>), по которому рассчитывается графа 4.</w:t>
      </w:r>
    </w:p>
    <w:p w:rsidR="00B93629" w:rsidRDefault="00B93629">
      <w:pPr>
        <w:ind w:firstLine="720"/>
        <w:jc w:val="both"/>
      </w:pPr>
      <w:r>
        <w:t xml:space="preserve">Если при расчете размера платы за коммунальные услуги на общедомовые нужды образуется отрицательная разница по объемам коммунальных услуг в соответствии с порядком ее определения, установленным </w:t>
      </w:r>
      <w:hyperlink r:id="rId41" w:history="1">
        <w:r>
          <w:rPr>
            <w:rStyle w:val="a4"/>
            <w:rFonts w:cs="Arial"/>
          </w:rPr>
          <w:t>Правилами</w:t>
        </w:r>
      </w:hyperlink>
      <w:r>
        <w:t xml:space="preserve"> предоставления коммунальных услуг, соответствующая величина уменьшения таких объемов показывается в </w:t>
      </w:r>
      <w:hyperlink w:anchor="sub_1333" w:history="1">
        <w:r>
          <w:rPr>
            <w:rStyle w:val="a4"/>
            <w:rFonts w:cs="Arial"/>
          </w:rPr>
          <w:t>графе 4</w:t>
        </w:r>
      </w:hyperlink>
      <w:r>
        <w:t xml:space="preserve"> со знаком "минус" по строке соответствующего вида коммунальных услуг.</w:t>
      </w:r>
    </w:p>
    <w:p w:rsidR="00B93629" w:rsidRDefault="00B93629">
      <w:pPr>
        <w:ind w:firstLine="720"/>
        <w:jc w:val="both"/>
      </w:pPr>
      <w:bookmarkStart w:id="55" w:name="sub_2017"/>
      <w:r>
        <w:t xml:space="preserve">17. В </w:t>
      </w:r>
      <w:hyperlink w:anchor="sub_1333" w:history="1">
        <w:r>
          <w:rPr>
            <w:rStyle w:val="a4"/>
            <w:rFonts w:cs="Arial"/>
          </w:rPr>
          <w:t>графе 5</w:t>
        </w:r>
      </w:hyperlink>
      <w:r>
        <w:t xml:space="preserve"> указываются тарифы на все виды коммунальных ресурсов на единицу объема и размер платы за содержание и ремонт жилого помещения в расчете на 1 кв. м общей площади.</w:t>
      </w:r>
    </w:p>
    <w:bookmarkEnd w:id="55"/>
    <w:p w:rsidR="00B93629" w:rsidRDefault="00B93629">
      <w:pPr>
        <w:ind w:firstLine="720"/>
        <w:jc w:val="both"/>
      </w:pPr>
      <w:r>
        <w:t xml:space="preserve">В случае 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в </w:t>
      </w:r>
      <w:hyperlink w:anchor="sub_1333" w:history="1">
        <w:r>
          <w:rPr>
            <w:rStyle w:val="a4"/>
            <w:rFonts w:cs="Arial"/>
          </w:rPr>
          <w:t>графе 5</w:t>
        </w:r>
      </w:hyperlink>
      <w:r>
        <w:t xml:space="preserve"> перечисляются все применяемые тарифы путем введения по каждой такой услуге дополнительных строк, соответствующих применяемым тарифам.</w:t>
      </w:r>
    </w:p>
    <w:p w:rsidR="00B93629" w:rsidRDefault="00B93629">
      <w:pPr>
        <w:ind w:firstLine="720"/>
        <w:jc w:val="both"/>
      </w:pPr>
      <w:bookmarkStart w:id="56" w:name="sub_2018"/>
      <w:r>
        <w:t xml:space="preserve">18. В </w:t>
      </w:r>
      <w:hyperlink w:anchor="sub_1333" w:history="1">
        <w:r>
          <w:rPr>
            <w:rStyle w:val="a4"/>
            <w:rFonts w:cs="Arial"/>
          </w:rPr>
          <w:t>графах 6-7</w:t>
        </w:r>
      </w:hyperlink>
      <w:r>
        <w:t xml:space="preserve"> указывается размер платы за коммунальные услуги на индивидуальное потребление и общедомовые нужды. Размер платы за коммунальные услуги на индивидуальное потребление рассчитывается исходя из объемов коммунальных услуг, указанных в </w:t>
      </w:r>
      <w:hyperlink w:anchor="sub_1333" w:history="1">
        <w:r>
          <w:rPr>
            <w:rStyle w:val="a4"/>
            <w:rFonts w:cs="Arial"/>
          </w:rPr>
          <w:t>графе 3</w:t>
        </w:r>
      </w:hyperlink>
      <w:r>
        <w:t xml:space="preserve"> по каждому виду коммунальных услуг (каждому виду коммунальных ресурсов) и тарифов (стоимости) на коммунальные услуги (ресурсы), указанных в </w:t>
      </w:r>
      <w:hyperlink w:anchor="sub_1333" w:history="1">
        <w:r>
          <w:rPr>
            <w:rStyle w:val="a4"/>
            <w:rFonts w:cs="Arial"/>
          </w:rPr>
          <w:t>графе 5</w:t>
        </w:r>
      </w:hyperlink>
      <w:r>
        <w:t>.</w:t>
      </w:r>
    </w:p>
    <w:p w:rsidR="00B93629" w:rsidRDefault="00B93629">
      <w:pPr>
        <w:ind w:firstLine="720"/>
        <w:jc w:val="both"/>
      </w:pPr>
      <w:bookmarkStart w:id="57" w:name="sub_2181"/>
      <w:bookmarkEnd w:id="56"/>
      <w:r>
        <w:t xml:space="preserve">Размер платы за коммунальные услуги на общедомовые нужды по каждому виду коммунальных услуг рассчитывается исходя из объема, указанного в </w:t>
      </w:r>
      <w:hyperlink w:anchor="sub_1333" w:history="1">
        <w:r>
          <w:rPr>
            <w:rStyle w:val="a4"/>
            <w:rFonts w:cs="Arial"/>
          </w:rPr>
          <w:t>графе 4</w:t>
        </w:r>
      </w:hyperlink>
      <w:r>
        <w:t xml:space="preserve"> и тарифов на коммунальные ресурсы, указанных в </w:t>
      </w:r>
      <w:hyperlink w:anchor="sub_1333" w:history="1">
        <w:r>
          <w:rPr>
            <w:rStyle w:val="a4"/>
            <w:rFonts w:cs="Arial"/>
          </w:rPr>
          <w:t>графе 5</w:t>
        </w:r>
      </w:hyperlink>
      <w:r>
        <w:t>.</w:t>
      </w:r>
    </w:p>
    <w:p w:rsidR="00B93629" w:rsidRDefault="00B93629">
      <w:pPr>
        <w:ind w:firstLine="720"/>
        <w:jc w:val="both"/>
      </w:pPr>
      <w:bookmarkStart w:id="58" w:name="sub_2182"/>
      <w:bookmarkEnd w:id="57"/>
      <w:r>
        <w:t xml:space="preserve">Если по </w:t>
      </w:r>
      <w:hyperlink w:anchor="sub_1333" w:history="1">
        <w:r>
          <w:rPr>
            <w:rStyle w:val="a4"/>
            <w:rFonts w:cs="Arial"/>
          </w:rPr>
          <w:t>графе 4</w:t>
        </w:r>
      </w:hyperlink>
      <w:r>
        <w:t xml:space="preserve"> данного раздела объем коммунальных услуг по одному или нескольким видам коммунальных услуг показан со знаком "минус", то размер платы по </w:t>
      </w:r>
      <w:hyperlink w:anchor="sub_1333" w:history="1">
        <w:r>
          <w:rPr>
            <w:rStyle w:val="a4"/>
            <w:rFonts w:cs="Arial"/>
          </w:rPr>
          <w:t>графе 6</w:t>
        </w:r>
      </w:hyperlink>
      <w:r>
        <w:t xml:space="preserve"> по соответствующему виду коммунальных услуг рассчитывается исходя из объема коммунальных услуг, определяемого по </w:t>
      </w:r>
      <w:hyperlink w:anchor="sub_1333" w:history="1">
        <w:r>
          <w:rPr>
            <w:rStyle w:val="a4"/>
            <w:rFonts w:cs="Arial"/>
          </w:rPr>
          <w:t>графе 3</w:t>
        </w:r>
      </w:hyperlink>
      <w:r>
        <w:t xml:space="preserve"> с учетом отрицательной разницы объемов коммунальных услуг, показанной по </w:t>
      </w:r>
      <w:hyperlink w:anchor="sub_1333" w:history="1">
        <w:r>
          <w:rPr>
            <w:rStyle w:val="a4"/>
            <w:rFonts w:cs="Arial"/>
          </w:rPr>
          <w:t>графе 4</w:t>
        </w:r>
      </w:hyperlink>
      <w:r>
        <w:t>.</w:t>
      </w:r>
    </w:p>
    <w:p w:rsidR="00B93629" w:rsidRDefault="00B93629">
      <w:pPr>
        <w:ind w:firstLine="720"/>
        <w:jc w:val="both"/>
      </w:pPr>
      <w:bookmarkStart w:id="59" w:name="sub_2019"/>
      <w:bookmarkEnd w:id="58"/>
      <w:r>
        <w:t xml:space="preserve">19. В </w:t>
      </w:r>
      <w:hyperlink w:anchor="sub_1333" w:history="1">
        <w:r>
          <w:rPr>
            <w:rStyle w:val="a4"/>
            <w:rFonts w:cs="Arial"/>
          </w:rPr>
          <w:t>графе 8</w:t>
        </w:r>
      </w:hyperlink>
      <w:r>
        <w:t xml:space="preserve"> указывается плата за содержание и ремонт жилого помещения, исчисленная исходя из общей площади помещения, указанной в </w:t>
      </w:r>
      <w:hyperlink w:anchor="sub_1001" w:history="1">
        <w:r>
          <w:rPr>
            <w:rStyle w:val="a4"/>
            <w:rFonts w:cs="Arial"/>
          </w:rPr>
          <w:t>разделе 1</w:t>
        </w:r>
      </w:hyperlink>
      <w:r>
        <w:t xml:space="preserve"> "Сведения о плательщике и исполнителе услуг", и размера платы, указанной в </w:t>
      </w:r>
      <w:hyperlink w:anchor="sub_1333" w:history="1">
        <w:r>
          <w:rPr>
            <w:rStyle w:val="a4"/>
            <w:rFonts w:cs="Arial"/>
          </w:rPr>
          <w:t>графе 5</w:t>
        </w:r>
      </w:hyperlink>
      <w:r>
        <w:t xml:space="preserve">. Аналогично исчисляется плата за содержание и ремонт нежилого помещения. По каждому виду коммунальных услуг в </w:t>
      </w:r>
      <w:hyperlink w:anchor="sub_1333" w:history="1">
        <w:r>
          <w:rPr>
            <w:rStyle w:val="a4"/>
            <w:rFonts w:cs="Arial"/>
          </w:rPr>
          <w:t>графе 8</w:t>
        </w:r>
      </w:hyperlink>
      <w:r>
        <w:t xml:space="preserve"> указывается общий размер платы за коммунальные услуги, на индивидуальное потребление и общедомовые нужды как сумма показателей </w:t>
      </w:r>
      <w:hyperlink w:anchor="sub_1333" w:history="1">
        <w:r>
          <w:rPr>
            <w:rStyle w:val="a4"/>
            <w:rFonts w:cs="Arial"/>
          </w:rPr>
          <w:t>граф 6</w:t>
        </w:r>
      </w:hyperlink>
      <w:r>
        <w:t xml:space="preserve"> и </w:t>
      </w:r>
      <w:hyperlink w:anchor="sub_1333" w:history="1">
        <w:r>
          <w:rPr>
            <w:rStyle w:val="a4"/>
            <w:rFonts w:cs="Arial"/>
          </w:rPr>
          <w:t>7</w:t>
        </w:r>
      </w:hyperlink>
      <w:r>
        <w:t>.</w:t>
      </w:r>
    </w:p>
    <w:p w:rsidR="00B93629" w:rsidRDefault="00B93629">
      <w:pPr>
        <w:ind w:firstLine="720"/>
        <w:jc w:val="both"/>
      </w:pPr>
      <w:bookmarkStart w:id="60" w:name="sub_2020"/>
      <w:bookmarkEnd w:id="59"/>
      <w:r>
        <w:t xml:space="preserve">20. В </w:t>
      </w:r>
      <w:hyperlink w:anchor="sub_1333" w:history="1">
        <w:r>
          <w:rPr>
            <w:rStyle w:val="a4"/>
            <w:rFonts w:cs="Arial"/>
          </w:rPr>
          <w:t>графе 9</w:t>
        </w:r>
      </w:hyperlink>
      <w:r>
        <w:t xml:space="preserve"> отражается итоговая сумма перерасчетов платы по каждому виду услуг, по всем основаниям, которые детализированы в </w:t>
      </w:r>
      <w:hyperlink w:anchor="sub_1004" w:history="1">
        <w:r>
          <w:rPr>
            <w:rStyle w:val="a4"/>
            <w:rFonts w:cs="Arial"/>
          </w:rPr>
          <w:t>разделе 4</w:t>
        </w:r>
      </w:hyperlink>
      <w:r>
        <w:t xml:space="preserve"> "Справочная информация" платежного документа. Сумма перерасчетов к уменьшению платы отражается со знаком " - ", к доначислению - со знаком "+".</w:t>
      </w:r>
    </w:p>
    <w:p w:rsidR="00B93629" w:rsidRDefault="00B93629">
      <w:pPr>
        <w:ind w:firstLine="720"/>
        <w:jc w:val="both"/>
      </w:pPr>
      <w:bookmarkStart w:id="61" w:name="sub_2021"/>
      <w:bookmarkEnd w:id="60"/>
      <w:r>
        <w:t xml:space="preserve">21. В </w:t>
      </w:r>
      <w:hyperlink w:anchor="sub_1333" w:history="1">
        <w:r>
          <w:rPr>
            <w:rStyle w:val="a4"/>
            <w:rFonts w:cs="Arial"/>
          </w:rPr>
          <w:t>графе 10</w:t>
        </w:r>
      </w:hyperlink>
      <w:r>
        <w:t xml:space="preserve"> в соответствии с </w:t>
      </w:r>
      <w:hyperlink r:id="rId42" w:history="1">
        <w:r>
          <w:rPr>
            <w:rStyle w:val="a4"/>
            <w:rFonts w:cs="Arial"/>
          </w:rPr>
          <w:t>подпунктом "и" пункта 69</w:t>
        </w:r>
      </w:hyperlink>
      <w:r>
        <w:t xml:space="preserve"> Правил предоставления коммунальных услуг отражается сумма скидок к размеру платы по каждому виду услуг в связи с предоставлением потребителям льгот, субсидий по оплате услуг (до перехода к предоставлению субсидий и компенсаций или иных мер социальной поддержки граждан в денежной форме), которые уменьшают размер платы согласно </w:t>
      </w:r>
      <w:hyperlink r:id="rId43" w:history="1">
        <w:r>
          <w:rPr>
            <w:rStyle w:val="a4"/>
            <w:rFonts w:cs="Arial"/>
          </w:rPr>
          <w:t>пунктам 76</w:t>
        </w:r>
      </w:hyperlink>
      <w:r>
        <w:t xml:space="preserve">, </w:t>
      </w:r>
      <w:hyperlink r:id="rId44" w:history="1">
        <w:r>
          <w:rPr>
            <w:rStyle w:val="a4"/>
            <w:rFonts w:cs="Arial"/>
          </w:rPr>
          <w:t>77</w:t>
        </w:r>
      </w:hyperlink>
      <w:r>
        <w:t xml:space="preserve"> Правил предоставления коммунальных услуг.</w:t>
      </w:r>
    </w:p>
    <w:p w:rsidR="00B93629" w:rsidRDefault="00B93629">
      <w:pPr>
        <w:ind w:firstLine="720"/>
        <w:jc w:val="both"/>
      </w:pPr>
      <w:bookmarkStart w:id="62" w:name="sub_2022"/>
      <w:bookmarkEnd w:id="61"/>
      <w:r>
        <w:t xml:space="preserve">22. В </w:t>
      </w:r>
      <w:hyperlink w:anchor="sub_1333" w:history="1">
        <w:r>
          <w:rPr>
            <w:rStyle w:val="a4"/>
            <w:rFonts w:cs="Arial"/>
          </w:rPr>
          <w:t>графе 11</w:t>
        </w:r>
      </w:hyperlink>
      <w:r>
        <w:t xml:space="preserve"> отражается начисленная плата за содержание и ремонт жилого помещения, указанная в </w:t>
      </w:r>
      <w:hyperlink w:anchor="sub_1333" w:history="1">
        <w:r>
          <w:rPr>
            <w:rStyle w:val="a4"/>
            <w:rFonts w:cs="Arial"/>
          </w:rPr>
          <w:t>графе 8</w:t>
        </w:r>
      </w:hyperlink>
      <w:r>
        <w:t xml:space="preserve">, с учетом показателей </w:t>
      </w:r>
      <w:hyperlink w:anchor="sub_1333" w:history="1">
        <w:r>
          <w:rPr>
            <w:rStyle w:val="a4"/>
            <w:rFonts w:cs="Arial"/>
          </w:rPr>
          <w:t>граф 9</w:t>
        </w:r>
      </w:hyperlink>
      <w:r>
        <w:t xml:space="preserve"> и </w:t>
      </w:r>
      <w:hyperlink w:anchor="sub_1333" w:history="1">
        <w:r>
          <w:rPr>
            <w:rStyle w:val="a4"/>
            <w:rFonts w:cs="Arial"/>
          </w:rPr>
          <w:t>10</w:t>
        </w:r>
      </w:hyperlink>
      <w:r>
        <w:t xml:space="preserve">, а также начисленная плата по каждому виду коммунальных услуг, указанная в </w:t>
      </w:r>
      <w:hyperlink w:anchor="sub_1333" w:history="1">
        <w:r>
          <w:rPr>
            <w:rStyle w:val="a4"/>
            <w:rFonts w:cs="Arial"/>
          </w:rPr>
          <w:t>графе 8</w:t>
        </w:r>
      </w:hyperlink>
      <w:r>
        <w:t xml:space="preserve">, за вычетом суммы скидок, указанной в </w:t>
      </w:r>
      <w:hyperlink w:anchor="sub_1333" w:history="1">
        <w:r>
          <w:rPr>
            <w:rStyle w:val="a4"/>
            <w:rFonts w:cs="Arial"/>
          </w:rPr>
          <w:t>графе 10</w:t>
        </w:r>
      </w:hyperlink>
      <w:r>
        <w:t xml:space="preserve">, и с учетом суммы перерасчетов (к доначислению платы и к уменьшению) по </w:t>
      </w:r>
      <w:hyperlink w:anchor="sub_1333" w:history="1">
        <w:r>
          <w:rPr>
            <w:rStyle w:val="a4"/>
            <w:rFonts w:cs="Arial"/>
          </w:rPr>
          <w:t>графе 9</w:t>
        </w:r>
      </w:hyperlink>
      <w:r>
        <w:t>.</w:t>
      </w:r>
    </w:p>
    <w:p w:rsidR="00B93629" w:rsidRDefault="00B93629">
      <w:pPr>
        <w:ind w:firstLine="720"/>
        <w:jc w:val="both"/>
      </w:pPr>
      <w:bookmarkStart w:id="63" w:name="sub_2023"/>
      <w:bookmarkEnd w:id="62"/>
      <w:r>
        <w:t xml:space="preserve">23. В </w:t>
      </w:r>
      <w:hyperlink w:anchor="sub_1333" w:history="1">
        <w:r>
          <w:rPr>
            <w:rStyle w:val="a4"/>
            <w:rFonts w:cs="Arial"/>
          </w:rPr>
          <w:t>графах 12</w:t>
        </w:r>
      </w:hyperlink>
      <w:r>
        <w:t xml:space="preserve"> и </w:t>
      </w:r>
      <w:hyperlink w:anchor="sub_1333" w:history="1">
        <w:r>
          <w:rPr>
            <w:rStyle w:val="a4"/>
            <w:rFonts w:cs="Arial"/>
          </w:rPr>
          <w:t>13</w:t>
        </w:r>
      </w:hyperlink>
      <w:r>
        <w:t xml:space="preserve"> указываются суммы из расчета начисленных к оплате по каждому виду коммунальных услуг по </w:t>
      </w:r>
      <w:hyperlink w:anchor="sub_1333" w:history="1">
        <w:r>
          <w:rPr>
            <w:rStyle w:val="a4"/>
            <w:rFonts w:cs="Arial"/>
          </w:rPr>
          <w:t>графе 11</w:t>
        </w:r>
      </w:hyperlink>
      <w:r>
        <w:t xml:space="preserve"> и приходящихся на оплату коммунальных услуг в части платы за индивидуальное потребление (</w:t>
      </w:r>
      <w:hyperlink w:anchor="sub_1333" w:history="1">
        <w:r>
          <w:rPr>
            <w:rStyle w:val="a4"/>
            <w:rFonts w:cs="Arial"/>
          </w:rPr>
          <w:t>графа 12</w:t>
        </w:r>
      </w:hyperlink>
      <w:r>
        <w:t>) и за общедомовые нужды (</w:t>
      </w:r>
      <w:hyperlink w:anchor="sub_1333" w:history="1">
        <w:r>
          <w:rPr>
            <w:rStyle w:val="a4"/>
            <w:rFonts w:cs="Arial"/>
          </w:rPr>
          <w:t>графа 13</w:t>
        </w:r>
      </w:hyperlink>
      <w:r>
        <w:t>).</w:t>
      </w:r>
    </w:p>
    <w:bookmarkEnd w:id="63"/>
    <w:p w:rsidR="00B93629" w:rsidRDefault="00B93629">
      <w:pPr>
        <w:ind w:firstLine="720"/>
        <w:jc w:val="both"/>
      </w:pPr>
    </w:p>
    <w:p w:rsidR="00B93629" w:rsidRDefault="00B93629">
      <w:pPr>
        <w:pStyle w:val="1"/>
        <w:rPr>
          <w:sz w:val="26"/>
          <w:szCs w:val="26"/>
        </w:rPr>
      </w:pPr>
      <w:bookmarkStart w:id="64" w:name="sub_2500"/>
      <w:r>
        <w:rPr>
          <w:sz w:val="26"/>
          <w:szCs w:val="26"/>
        </w:rPr>
        <w:t>V. Заполнение раздела 4 "Справочная информация"</w:t>
      </w:r>
    </w:p>
    <w:bookmarkEnd w:id="64"/>
    <w:p w:rsidR="00B93629" w:rsidRDefault="00B93629">
      <w:pPr>
        <w:ind w:firstLine="720"/>
        <w:jc w:val="both"/>
      </w:pPr>
    </w:p>
    <w:p w:rsidR="00B93629" w:rsidRDefault="00B93629">
      <w:pPr>
        <w:ind w:firstLine="720"/>
        <w:jc w:val="both"/>
      </w:pPr>
      <w:bookmarkStart w:id="65" w:name="sub_2024"/>
      <w:r>
        <w:t xml:space="preserve">24. В </w:t>
      </w:r>
      <w:hyperlink w:anchor="sub_1004" w:history="1">
        <w:r>
          <w:rPr>
            <w:rStyle w:val="a4"/>
            <w:rFonts w:cs="Arial"/>
          </w:rPr>
          <w:t>разделе 4</w:t>
        </w:r>
      </w:hyperlink>
      <w:r>
        <w:t xml:space="preserve"> "Справочная информация" представлена справочная информация, используемая при расчете размера платы за коммунальные услуги.</w:t>
      </w:r>
    </w:p>
    <w:p w:rsidR="00B93629" w:rsidRDefault="00B93629">
      <w:pPr>
        <w:ind w:firstLine="720"/>
        <w:jc w:val="both"/>
      </w:pPr>
      <w:bookmarkStart w:id="66" w:name="sub_2025"/>
      <w:bookmarkEnd w:id="65"/>
      <w:r>
        <w:t xml:space="preserve">25. В </w:t>
      </w:r>
      <w:hyperlink w:anchor="sub_1444" w:history="1">
        <w:r>
          <w:rPr>
            <w:rStyle w:val="a4"/>
            <w:rFonts w:cs="Arial"/>
          </w:rPr>
          <w:t>графе 1</w:t>
        </w:r>
      </w:hyperlink>
      <w:r>
        <w:t xml:space="preserve"> указываются нормативы потребления коммунальных услуг (ресурсов) на индивидуальное потребление (чел., кв. метр, кВт/час, Гкал, куб. м), утверждаемые Правительством Российской Федерации для расчета размера платы за коммунальные услуги, действующие в расчетном периоде.</w:t>
      </w:r>
    </w:p>
    <w:p w:rsidR="00B93629" w:rsidRDefault="00B93629">
      <w:pPr>
        <w:ind w:firstLine="720"/>
        <w:jc w:val="both"/>
      </w:pPr>
      <w:bookmarkStart w:id="67" w:name="sub_2026"/>
      <w:bookmarkEnd w:id="66"/>
      <w:r>
        <w:t xml:space="preserve">26. В </w:t>
      </w:r>
      <w:hyperlink w:anchor="sub_1444" w:history="1">
        <w:r>
          <w:rPr>
            <w:rStyle w:val="a4"/>
            <w:rFonts w:cs="Arial"/>
          </w:rPr>
          <w:t>графе 2</w:t>
        </w:r>
      </w:hyperlink>
      <w:r>
        <w:t xml:space="preserve"> указываются нормативы потребления коммунальных услуг (ресурсы) на общедомовые нужды (чел., кв. метр, кВт/час, Гкал, куб. м), утверждаемые Правительством Российской Федерации, действующем в расчетном периоде.</w:t>
      </w:r>
    </w:p>
    <w:p w:rsidR="00B93629" w:rsidRDefault="00B93629">
      <w:pPr>
        <w:ind w:firstLine="720"/>
        <w:jc w:val="both"/>
      </w:pPr>
      <w:bookmarkStart w:id="68" w:name="sub_2027"/>
      <w:bookmarkEnd w:id="67"/>
      <w:r>
        <w:t xml:space="preserve">27. В </w:t>
      </w:r>
      <w:hyperlink w:anchor="sub_1444" w:history="1">
        <w:r>
          <w:rPr>
            <w:rStyle w:val="a4"/>
            <w:rFonts w:cs="Arial"/>
          </w:rPr>
          <w:t>графе 3</w:t>
        </w:r>
      </w:hyperlink>
      <w:r>
        <w:t xml:space="preserve"> указываются показания приборов учета коммунальных услуг индивидуальные (квартирные), предоставленные потребителями коммунальных услуг в текущем месяце с 23 по 25 число.</w:t>
      </w:r>
    </w:p>
    <w:p w:rsidR="00B93629" w:rsidRDefault="00B93629">
      <w:pPr>
        <w:ind w:firstLine="720"/>
        <w:jc w:val="both"/>
      </w:pPr>
      <w:bookmarkStart w:id="69" w:name="sub_2028"/>
      <w:bookmarkEnd w:id="68"/>
      <w:r>
        <w:t xml:space="preserve">28. В </w:t>
      </w:r>
      <w:hyperlink w:anchor="sub_1444" w:history="1">
        <w:r>
          <w:rPr>
            <w:rStyle w:val="a4"/>
            <w:rFonts w:cs="Arial"/>
          </w:rPr>
          <w:t>графе 4</w:t>
        </w:r>
      </w:hyperlink>
      <w:r>
        <w:t xml:space="preserve"> указываются показания приборов учета коммунальных услуг (общедомовые), предоставляемые исполнителем коммунальных услуг либо ресурсоснабжающей организацией при непосредственном способе управления.</w:t>
      </w:r>
    </w:p>
    <w:p w:rsidR="00B93629" w:rsidRDefault="00B93629">
      <w:pPr>
        <w:ind w:firstLine="720"/>
        <w:jc w:val="both"/>
      </w:pPr>
      <w:bookmarkStart w:id="70" w:name="sub_2029"/>
      <w:bookmarkEnd w:id="69"/>
      <w:r>
        <w:t xml:space="preserve">29. В </w:t>
      </w:r>
      <w:hyperlink w:anchor="sub_1444" w:history="1">
        <w:r>
          <w:rPr>
            <w:rStyle w:val="a4"/>
            <w:rFonts w:cs="Arial"/>
          </w:rPr>
          <w:t>графе 5</w:t>
        </w:r>
      </w:hyperlink>
      <w:r>
        <w:t xml:space="preserve"> указывается суммарный объем коммунальных услуг в жилых и нежилых помещениях, используемый для расчета объема коммунальных услуг на общедомовое потребление в многоквартирном доме.</w:t>
      </w:r>
    </w:p>
    <w:p w:rsidR="00B93629" w:rsidRDefault="00B93629">
      <w:pPr>
        <w:ind w:firstLine="720"/>
        <w:jc w:val="both"/>
      </w:pPr>
      <w:bookmarkStart w:id="71" w:name="sub_2030"/>
      <w:bookmarkEnd w:id="70"/>
      <w:r>
        <w:t xml:space="preserve">30. В </w:t>
      </w:r>
      <w:hyperlink w:anchor="sub_1444" w:history="1">
        <w:r>
          <w:rPr>
            <w:rStyle w:val="a4"/>
            <w:rFonts w:cs="Arial"/>
          </w:rPr>
          <w:t>графе 6</w:t>
        </w:r>
      </w:hyperlink>
      <w:r>
        <w:t xml:space="preserve"> указывается суммарный объем коммунальных услуг на общедомовые нужды, который определен исполнителем услуг в соответствии с </w:t>
      </w:r>
      <w:hyperlink r:id="rId45" w:history="1">
        <w:r>
          <w:rPr>
            <w:rStyle w:val="a4"/>
            <w:rFonts w:cs="Arial"/>
          </w:rPr>
          <w:t>Правилами</w:t>
        </w:r>
      </w:hyperlink>
      <w:r>
        <w:t xml:space="preserve"> предоставления коммунальных услуг, в том числе с учетом оснащенности многоквартирного дома приборами учета.</w:t>
      </w:r>
    </w:p>
    <w:bookmarkEnd w:id="71"/>
    <w:p w:rsidR="00B93629" w:rsidRDefault="00B93629">
      <w:pPr>
        <w:ind w:firstLine="720"/>
        <w:jc w:val="both"/>
      </w:pPr>
      <w:r>
        <w:t xml:space="preserve">При заполнении </w:t>
      </w:r>
      <w:hyperlink w:anchor="sub_1444" w:history="1">
        <w:r>
          <w:rPr>
            <w:rStyle w:val="a4"/>
            <w:rFonts w:cs="Arial"/>
          </w:rPr>
          <w:t>графы 5</w:t>
        </w:r>
      </w:hyperlink>
      <w:r>
        <w:t xml:space="preserve"> при отсутствии централизованного отопления и (или) горячего водоснабжения рекомендуется учитывать </w:t>
      </w:r>
      <w:hyperlink r:id="rId46" w:history="1">
        <w:r>
          <w:rPr>
            <w:rStyle w:val="a4"/>
            <w:rFonts w:cs="Arial"/>
          </w:rPr>
          <w:t>пункт 54</w:t>
        </w:r>
      </w:hyperlink>
      <w:r>
        <w:t xml:space="preserve"> Правил предоставления коммунальных услуг.</w:t>
      </w:r>
    </w:p>
    <w:p w:rsidR="00B93629" w:rsidRDefault="00B93629">
      <w:pPr>
        <w:ind w:firstLine="720"/>
        <w:jc w:val="both"/>
      </w:pPr>
      <w:bookmarkStart w:id="72" w:name="sub_2031"/>
      <w:r>
        <w:t xml:space="preserve">31. Если в </w:t>
      </w:r>
      <w:hyperlink w:anchor="sub_1003" w:history="1">
        <w:r>
          <w:rPr>
            <w:rStyle w:val="a4"/>
            <w:rFonts w:cs="Arial"/>
          </w:rPr>
          <w:t>разделе 3</w:t>
        </w:r>
      </w:hyperlink>
      <w:r>
        <w:t xml:space="preserve"> "Расчет размера платы за содержание и ремонт жилого помещения и коммунальные услуги" потребителям выставляется плата за установку общедомового прибора учета коммунальных ресурсов в порядке и в случаях, указанных в </w:t>
      </w:r>
      <w:hyperlink w:anchor="sub_2013" w:history="1">
        <w:r>
          <w:rPr>
            <w:rStyle w:val="a4"/>
            <w:rFonts w:cs="Arial"/>
          </w:rPr>
          <w:t>пункте 13</w:t>
        </w:r>
      </w:hyperlink>
      <w:r>
        <w:t xml:space="preserve"> настоящих Методических рекомендаций, то в таблицу </w:t>
      </w:r>
      <w:hyperlink w:anchor="sub_1004" w:history="1">
        <w:r>
          <w:rPr>
            <w:rStyle w:val="a4"/>
            <w:rFonts w:cs="Arial"/>
          </w:rPr>
          <w:t>раздела 4</w:t>
        </w:r>
      </w:hyperlink>
      <w:r>
        <w:t xml:space="preserve"> "Справочная информация" вводится дополнительная графа 7 для указания общей суммы расходов ресурсоснабжающей организации на установку общедомового прибора учета в многоквартирном доме. Обязательность указания такой информации исходит из </w:t>
      </w:r>
      <w:hyperlink r:id="rId47" w:history="1">
        <w:r>
          <w:rPr>
            <w:rStyle w:val="a4"/>
            <w:rFonts w:cs="Arial"/>
          </w:rPr>
          <w:t>пункта 38.1</w:t>
        </w:r>
      </w:hyperlink>
      <w:r>
        <w:t xml:space="preserve"> Правил содержания общего имущества в многоквартирном доме, утвержденных </w:t>
      </w:r>
      <w:hyperlink r:id="rId48" w:history="1">
        <w:r>
          <w:rPr>
            <w:rStyle w:val="a4"/>
            <w:rFonts w:cs="Arial"/>
          </w:rPr>
          <w:t>постановлением</w:t>
        </w:r>
      </w:hyperlink>
      <w:r>
        <w:t xml:space="preserve"> Правительства Российской Федерации от 13 августа 2006 г. N 491 (Собрание законодательства Российской Федерации 2006, N 34, ст. 3680; 2011, N 22, ст. 3168).</w:t>
      </w:r>
    </w:p>
    <w:bookmarkEnd w:id="72"/>
    <w:p w:rsidR="00B93629" w:rsidRDefault="00B93629">
      <w:pPr>
        <w:ind w:firstLine="720"/>
        <w:jc w:val="both"/>
      </w:pPr>
    </w:p>
    <w:p w:rsidR="00B93629" w:rsidRDefault="00B93629">
      <w:pPr>
        <w:pStyle w:val="1"/>
        <w:rPr>
          <w:sz w:val="26"/>
          <w:szCs w:val="26"/>
        </w:rPr>
      </w:pPr>
      <w:bookmarkStart w:id="73" w:name="sub_2600"/>
      <w:r>
        <w:rPr>
          <w:sz w:val="26"/>
          <w:szCs w:val="26"/>
        </w:rPr>
        <w:t>VI. Заполнение раздела 5 "Сведения о перерасчетах (доначисления +, уменьшения -)"</w:t>
      </w:r>
    </w:p>
    <w:bookmarkEnd w:id="73"/>
    <w:p w:rsidR="00B93629" w:rsidRDefault="00B93629">
      <w:pPr>
        <w:ind w:firstLine="720"/>
        <w:jc w:val="both"/>
      </w:pPr>
    </w:p>
    <w:p w:rsidR="00B93629" w:rsidRDefault="00B93629">
      <w:pPr>
        <w:ind w:firstLine="720"/>
        <w:jc w:val="both"/>
      </w:pPr>
      <w:bookmarkStart w:id="74" w:name="sub_2032"/>
      <w:r>
        <w:t xml:space="preserve">32. </w:t>
      </w:r>
      <w:hyperlink w:anchor="sub_1005" w:history="1">
        <w:r>
          <w:rPr>
            <w:rStyle w:val="a4"/>
            <w:rFonts w:cs="Arial"/>
          </w:rPr>
          <w:t>Раздел 5</w:t>
        </w:r>
      </w:hyperlink>
      <w:r>
        <w:t xml:space="preserve"> "Сведения о перерасчетах (доначисления +, уменьшения -)" включает в себя сведения о перерасчетах платы по каждому виду услуг в расчетном периоде. Данный раздел указывается в платежном документе в случае, если потребителям производится перерасчет размера платы по одному или нескольким видам услуг.</w:t>
      </w:r>
    </w:p>
    <w:p w:rsidR="00B93629" w:rsidRDefault="00B93629">
      <w:pPr>
        <w:ind w:firstLine="720"/>
        <w:jc w:val="both"/>
      </w:pPr>
      <w:bookmarkStart w:id="75" w:name="sub_2033"/>
      <w:bookmarkEnd w:id="74"/>
      <w:r>
        <w:t>33. По каждому из видов услуг указываются основания и суммы перерасчета (доначисления или уменьшения).</w:t>
      </w:r>
    </w:p>
    <w:bookmarkEnd w:id="75"/>
    <w:p w:rsidR="00B93629" w:rsidRDefault="00B93629">
      <w:pPr>
        <w:ind w:firstLine="720"/>
        <w:jc w:val="both"/>
      </w:pPr>
      <w:r>
        <w:t xml:space="preserve">В соответствии с </w:t>
      </w:r>
      <w:hyperlink r:id="rId49" w:history="1">
        <w:r>
          <w:rPr>
            <w:rStyle w:val="a4"/>
            <w:rFonts w:cs="Arial"/>
          </w:rPr>
          <w:t>подпунктом "ж" пункта 69</w:t>
        </w:r>
      </w:hyperlink>
      <w:r>
        <w:t xml:space="preserve"> Правил предоставления коммунальных услуг перерасчеты платы за коммунальные услуги должны быть произведены в том числе в связи с:</w:t>
      </w:r>
    </w:p>
    <w:p w:rsidR="00B93629" w:rsidRDefault="00B93629">
      <w:pPr>
        <w:ind w:firstLine="720"/>
        <w:jc w:val="both"/>
      </w:pPr>
      <w:bookmarkStart w:id="76" w:name="sub_2331"/>
      <w:r>
        <w:t>а) пользованием жилым помещением временно проживающими потребителями;</w:t>
      </w:r>
    </w:p>
    <w:p w:rsidR="00B93629" w:rsidRDefault="00B93629">
      <w:pPr>
        <w:ind w:firstLine="720"/>
        <w:jc w:val="both"/>
      </w:pPr>
      <w:bookmarkStart w:id="77" w:name="sub_2332"/>
      <w:bookmarkEnd w:id="76"/>
      <w:r>
        <w:t>б) предоставлением коммунальных услуг ненадлежащего качества и (или) с перерывами, превышающими установленную продолжительность;</w:t>
      </w:r>
    </w:p>
    <w:p w:rsidR="00B93629" w:rsidRDefault="00B93629">
      <w:pPr>
        <w:ind w:firstLine="720"/>
        <w:jc w:val="both"/>
      </w:pPr>
      <w:bookmarkStart w:id="78" w:name="sub_2333"/>
      <w:bookmarkEnd w:id="77"/>
      <w:r>
        <w:t>в) временным отсутствием потребителя в занимаемом жилом помещении, не оборудованном индивидуальными и (или) общими (квартирными) приборами учета;</w:t>
      </w:r>
    </w:p>
    <w:p w:rsidR="00B93629" w:rsidRDefault="00B93629">
      <w:pPr>
        <w:ind w:firstLine="720"/>
        <w:jc w:val="both"/>
      </w:pPr>
      <w:bookmarkStart w:id="79" w:name="sub_2334"/>
      <w:bookmarkEnd w:id="78"/>
      <w:r>
        <w:t>г) 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B93629" w:rsidRDefault="00B93629">
      <w:pPr>
        <w:ind w:firstLine="720"/>
        <w:jc w:val="both"/>
      </w:pPr>
      <w:bookmarkStart w:id="80" w:name="sub_2335"/>
      <w:bookmarkEnd w:id="79"/>
      <w:r>
        <w:t>д) иными основаниями, установленными в Правилах предоставления коммунальных услуг.</w:t>
      </w:r>
    </w:p>
    <w:p w:rsidR="00B93629" w:rsidRDefault="00B93629">
      <w:pPr>
        <w:ind w:firstLine="720"/>
        <w:jc w:val="both"/>
      </w:pPr>
      <w:bookmarkStart w:id="81" w:name="sub_2034"/>
      <w:bookmarkEnd w:id="80"/>
      <w:r>
        <w:t xml:space="preserve">34. К иным основаниям перерасчетов, предусмотренным </w:t>
      </w:r>
      <w:hyperlink r:id="rId50" w:history="1">
        <w:r>
          <w:rPr>
            <w:rStyle w:val="a4"/>
            <w:rFonts w:cs="Arial"/>
          </w:rPr>
          <w:t>абзацем 6 подпунктом "ж" пункта 69</w:t>
        </w:r>
      </w:hyperlink>
      <w:r>
        <w:t xml:space="preserve"> Правил предоставления коммунальных услуг, относятся:</w:t>
      </w:r>
    </w:p>
    <w:p w:rsidR="00B93629" w:rsidRDefault="00B93629">
      <w:pPr>
        <w:ind w:firstLine="720"/>
        <w:jc w:val="both"/>
      </w:pPr>
      <w:bookmarkStart w:id="82" w:name="sub_2341"/>
      <w:bookmarkEnd w:id="81"/>
      <w:r>
        <w:t>а) наличие в многоквартирном доме жилых помещений, оборудованных распределителями, общая площадь которых составляет более 50 процентов общей площади всех жилых и нежилых помещений в этом доме, что влечет корректировку размера платы за отопление 1 раз в год (</w:t>
      </w:r>
      <w:hyperlink r:id="rId51" w:history="1">
        <w:r>
          <w:rPr>
            <w:rStyle w:val="a4"/>
            <w:rFonts w:cs="Arial"/>
          </w:rPr>
          <w:t>пункт 53</w:t>
        </w:r>
      </w:hyperlink>
      <w:r>
        <w:t xml:space="preserve"> Правил предоставления коммунальных услуг);</w:t>
      </w:r>
    </w:p>
    <w:p w:rsidR="00B93629" w:rsidRDefault="00B93629">
      <w:pPr>
        <w:ind w:firstLine="720"/>
        <w:jc w:val="both"/>
      </w:pPr>
      <w:bookmarkStart w:id="83" w:name="sub_2342"/>
      <w:bookmarkEnd w:id="82"/>
      <w:r>
        <w:t xml:space="preserve">б) начисленные потребителю и (или) уплаченные им суммы, выявленные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корректируются при расчете платы будущих расчетных периодов, согласно </w:t>
      </w:r>
      <w:hyperlink r:id="rId52" w:history="1">
        <w:r>
          <w:rPr>
            <w:rStyle w:val="a4"/>
            <w:rFonts w:cs="Arial"/>
          </w:rPr>
          <w:t>пункту 61</w:t>
        </w:r>
      </w:hyperlink>
      <w:r>
        <w:t xml:space="preserve"> Правил предоставления коммунальных услуг. Аналогично могут быть зачтены суммы авансовых платежей.</w:t>
      </w:r>
    </w:p>
    <w:p w:rsidR="00B93629" w:rsidRDefault="00B93629">
      <w:pPr>
        <w:ind w:firstLine="720"/>
        <w:jc w:val="both"/>
      </w:pPr>
      <w:bookmarkStart w:id="84" w:name="sub_2035"/>
      <w:bookmarkEnd w:id="83"/>
      <w:r>
        <w:t xml:space="preserve">35. Размер платы за содержание и ремонт жилого помещения подлежит перерасчету на основании </w:t>
      </w:r>
      <w:hyperlink r:id="rId53" w:history="1">
        <w:r>
          <w:rPr>
            <w:rStyle w:val="a4"/>
            <w:rFonts w:cs="Arial"/>
          </w:rPr>
          <w:t>пункта 6</w:t>
        </w:r>
      </w:hyperlink>
      <w:r>
        <w:t xml:space="preserve">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w:t>
      </w:r>
      <w:hyperlink r:id="rId54" w:history="1">
        <w:r>
          <w:rPr>
            <w:rStyle w:val="a4"/>
            <w:rFonts w:cs="Arial"/>
          </w:rPr>
          <w:t>постановлением</w:t>
        </w:r>
      </w:hyperlink>
      <w:r>
        <w:t xml:space="preserve"> Правительства Российской Федерации от 13 августа 2006 г. N 491 (Собрание законодательства Российской Федерации 2006, N 34, ст. 3680; 2011, N 22, ст. 3168), в случаях оказания услуг и выполнения работ ненадлежащего качества и (или) с перерывами, превышающими установленную продолжительность.</w:t>
      </w:r>
    </w:p>
    <w:p w:rsidR="00B93629" w:rsidRDefault="00B93629">
      <w:pPr>
        <w:ind w:firstLine="720"/>
        <w:jc w:val="both"/>
      </w:pPr>
      <w:bookmarkStart w:id="85" w:name="sub_2036"/>
      <w:bookmarkEnd w:id="84"/>
      <w:r>
        <w:t>36. Если перерасчеты по одной из услуг были произведены по нескольким основаниям, в платежном документе рекомендуется указывать все основания перерасчета размера платы по данной услуге с указанием суммы перерасчета отдельно по каждому из них.</w:t>
      </w:r>
    </w:p>
    <w:bookmarkEnd w:id="85"/>
    <w:p w:rsidR="00B93629" w:rsidRDefault="00B93629">
      <w:pPr>
        <w:ind w:firstLine="720"/>
        <w:jc w:val="both"/>
      </w:pPr>
    </w:p>
    <w:p w:rsidR="00B93629" w:rsidRDefault="00B93629">
      <w:pPr>
        <w:pStyle w:val="1"/>
        <w:rPr>
          <w:sz w:val="26"/>
          <w:szCs w:val="26"/>
        </w:rPr>
      </w:pPr>
      <w:bookmarkStart w:id="86" w:name="sub_2700"/>
      <w:r>
        <w:rPr>
          <w:sz w:val="26"/>
          <w:szCs w:val="26"/>
        </w:rPr>
        <w:t xml:space="preserve">VII. Заполнение </w:t>
      </w:r>
      <w:hyperlink w:anchor="sub_1006" w:history="1">
        <w:r>
          <w:rPr>
            <w:rStyle w:val="a4"/>
            <w:rFonts w:cs="Arial"/>
            <w:sz w:val="26"/>
            <w:szCs w:val="26"/>
          </w:rPr>
          <w:t>раздела 6</w:t>
        </w:r>
      </w:hyperlink>
      <w:r>
        <w:rPr>
          <w:sz w:val="26"/>
          <w:szCs w:val="26"/>
        </w:rPr>
        <w:t xml:space="preserve"> "Расчет суммы к оплате с учетом рассрочки платежа"</w:t>
      </w:r>
    </w:p>
    <w:bookmarkEnd w:id="86"/>
    <w:p w:rsidR="00B93629" w:rsidRDefault="00B93629">
      <w:pPr>
        <w:ind w:firstLine="720"/>
        <w:jc w:val="both"/>
      </w:pPr>
    </w:p>
    <w:p w:rsidR="00B93629" w:rsidRDefault="00B93629">
      <w:pPr>
        <w:ind w:firstLine="720"/>
        <w:jc w:val="both"/>
      </w:pPr>
      <w:bookmarkStart w:id="87" w:name="sub_2037"/>
      <w:r>
        <w:t xml:space="preserve">37. В случаях, когда в расчетном периоде начисленный потребителю размер платы за какую-либо коммунальную услугу, указанный в </w:t>
      </w:r>
      <w:hyperlink w:anchor="sub_1003" w:history="1">
        <w:r>
          <w:rPr>
            <w:rStyle w:val="a4"/>
            <w:rFonts w:cs="Arial"/>
          </w:rPr>
          <w:t>графе 11 раздела 3</w:t>
        </w:r>
      </w:hyperlink>
      <w:r>
        <w:t xml:space="preserve"> "Расчет размера платы за содержание и ремонт жилого помещения и коммунальные услуги", превысит более чем на 25 процентов размер платы за указанную коммунальную услугу, начисленный за аналогичный расчетный период прошлого года, исполнитель соответствующих услуг предоставляет потребителю возможность внесения платы за коммунальную услугу с учетом рассрочки платежа.</w:t>
      </w:r>
    </w:p>
    <w:p w:rsidR="00B93629" w:rsidRDefault="00B93629">
      <w:pPr>
        <w:ind w:firstLine="720"/>
        <w:jc w:val="both"/>
      </w:pPr>
      <w:bookmarkStart w:id="88" w:name="sub_2038"/>
      <w:bookmarkEnd w:id="87"/>
      <w:r>
        <w:t xml:space="preserve">38. При первичном предоставлении рассрочки в соответствии с </w:t>
      </w:r>
      <w:hyperlink r:id="rId55" w:history="1">
        <w:r>
          <w:rPr>
            <w:rStyle w:val="a4"/>
            <w:rFonts w:cs="Arial"/>
          </w:rPr>
          <w:t>пунктом 72</w:t>
        </w:r>
      </w:hyperlink>
      <w:r>
        <w:t xml:space="preserve"> Правил предоставления коммунальных услуг в </w:t>
      </w:r>
      <w:hyperlink w:anchor="sub_1006" w:history="1">
        <w:r>
          <w:rPr>
            <w:rStyle w:val="a4"/>
            <w:rFonts w:cs="Arial"/>
          </w:rPr>
          <w:t>разделе 6</w:t>
        </w:r>
      </w:hyperlink>
      <w:r>
        <w:t xml:space="preserve"> "Расчет суммы к оплате с учетом рассрочки платежа" указывается: "Уважаемый потребитель, Вы имеете право на получение рассрочки за коммунальные услуги, на период 12 месяцев по ____% ставке (сумма % составляет ________ рублей). Сумма к оплате с учетом рассрочки составляет _______ рублей. Для получения рассрочки Вам необходимо обратиться по адресу: _______________ с ___.___ по ___.___ часов".</w:t>
      </w:r>
    </w:p>
    <w:p w:rsidR="00B93629" w:rsidRDefault="00B93629">
      <w:pPr>
        <w:ind w:firstLine="720"/>
        <w:jc w:val="both"/>
      </w:pPr>
      <w:bookmarkStart w:id="89" w:name="sub_2039"/>
      <w:bookmarkEnd w:id="88"/>
      <w:r>
        <w:t xml:space="preserve">39. В </w:t>
      </w:r>
      <w:hyperlink w:anchor="sub_1006" w:history="1">
        <w:r>
          <w:rPr>
            <w:rStyle w:val="a4"/>
            <w:rFonts w:cs="Arial"/>
          </w:rPr>
          <w:t>разделе 6</w:t>
        </w:r>
      </w:hyperlink>
      <w:r>
        <w:t xml:space="preserve"> "Расчет суммы к оплате с учетом рассрочки платежа" представлена информация по определению размера платы за расчетный период с учетом предоставленной потребителю рассрочки платы по тем видам услуг, по которым предоставляется такая рассрочка в порядке и на условиях, установленных </w:t>
      </w:r>
      <w:hyperlink r:id="rId56" w:history="1">
        <w:r>
          <w:rPr>
            <w:rStyle w:val="a4"/>
            <w:rFonts w:cs="Arial"/>
          </w:rPr>
          <w:t>пунктами 72</w:t>
        </w:r>
      </w:hyperlink>
      <w:r>
        <w:t xml:space="preserve"> и </w:t>
      </w:r>
      <w:hyperlink r:id="rId57" w:history="1">
        <w:r>
          <w:rPr>
            <w:rStyle w:val="a4"/>
            <w:rFonts w:cs="Arial"/>
          </w:rPr>
          <w:t>75</w:t>
        </w:r>
      </w:hyperlink>
      <w:r>
        <w:t xml:space="preserve"> Правил предоставления коммунальных услуг. Если потребителю не предоставляется рассрочка платежа, данный раздел не указывается в платежном документе.</w:t>
      </w:r>
    </w:p>
    <w:p w:rsidR="00B93629" w:rsidRDefault="00B93629">
      <w:pPr>
        <w:ind w:firstLine="720"/>
        <w:jc w:val="both"/>
      </w:pPr>
      <w:bookmarkStart w:id="90" w:name="sub_2040"/>
      <w:bookmarkEnd w:id="89"/>
      <w:r>
        <w:t xml:space="preserve">40. В </w:t>
      </w:r>
      <w:hyperlink w:anchor="sub_1666" w:history="1">
        <w:r>
          <w:rPr>
            <w:rStyle w:val="a4"/>
            <w:rFonts w:cs="Arial"/>
          </w:rPr>
          <w:t>графе 1</w:t>
        </w:r>
      </w:hyperlink>
      <w:r>
        <w:t xml:space="preserve"> указываются виды коммунальных услуг, по которым предоставляется рассрочка платежа в данном расчетном периоде и (или) подлежит внесению плата с учетом рассрочки платежа в данном расчетном периоде.</w:t>
      </w:r>
    </w:p>
    <w:bookmarkEnd w:id="90"/>
    <w:p w:rsidR="00B93629" w:rsidRDefault="00B93629">
      <w:pPr>
        <w:ind w:firstLine="720"/>
        <w:jc w:val="both"/>
      </w:pPr>
      <w:r>
        <w:t xml:space="preserve">Если рассрочка платежа за коммунальные услуги предоставляется потребителю (согласно заключенному с ним соглашению) в части отдельной платы за коммунальные услуги на индивидуальное потребление и платы за коммунальные услуги на общедомовые нужды, то соответствующие составляющие платы рекомендуется показывать в </w:t>
      </w:r>
      <w:hyperlink w:anchor="sub_1006" w:history="1">
        <w:r>
          <w:rPr>
            <w:rStyle w:val="a4"/>
            <w:rFonts w:cs="Arial"/>
          </w:rPr>
          <w:t>разделе 6</w:t>
        </w:r>
      </w:hyperlink>
      <w:r>
        <w:t xml:space="preserve"> построчно по соответствующему виду коммунальных услуг, по которому предоставляется рассрочка платежа (например: по </w:t>
      </w:r>
      <w:hyperlink w:anchor="sub_1666" w:history="1">
        <w:r>
          <w:rPr>
            <w:rStyle w:val="a4"/>
            <w:rFonts w:cs="Arial"/>
          </w:rPr>
          <w:t>графе 1</w:t>
        </w:r>
      </w:hyperlink>
      <w:r>
        <w:t xml:space="preserve"> после строки "отопление" ниже включаются дополнительные две строки: "в том числе: на индивидуальное потребление и на общедомовые нужды").</w:t>
      </w:r>
    </w:p>
    <w:p w:rsidR="00B93629" w:rsidRDefault="00B93629">
      <w:pPr>
        <w:ind w:firstLine="720"/>
        <w:jc w:val="both"/>
      </w:pPr>
      <w:bookmarkStart w:id="91" w:name="sub_2041"/>
      <w:r>
        <w:t xml:space="preserve">41. В </w:t>
      </w:r>
      <w:hyperlink w:anchor="sub_1666" w:history="1">
        <w:r>
          <w:rPr>
            <w:rStyle w:val="a4"/>
            <w:rFonts w:cs="Arial"/>
          </w:rPr>
          <w:t>графе 2</w:t>
        </w:r>
      </w:hyperlink>
      <w:r>
        <w:t xml:space="preserve"> указывается сумма платежа из расчета одной двенадцатой от размера платы за коммунальные услуги, указанного в </w:t>
      </w:r>
      <w:hyperlink w:anchor="sub_1333" w:history="1">
        <w:r>
          <w:rPr>
            <w:rStyle w:val="a4"/>
            <w:rFonts w:cs="Arial"/>
          </w:rPr>
          <w:t>графе 11</w:t>
        </w:r>
      </w:hyperlink>
      <w:r>
        <w:t xml:space="preserve">, </w:t>
      </w:r>
      <w:hyperlink w:anchor="sub_1333" w:history="1">
        <w:r>
          <w:rPr>
            <w:rStyle w:val="a4"/>
            <w:rFonts w:cs="Arial"/>
          </w:rPr>
          <w:t>12</w:t>
        </w:r>
      </w:hyperlink>
      <w:r>
        <w:t xml:space="preserve"> и </w:t>
      </w:r>
      <w:hyperlink w:anchor="sub_1333" w:history="1">
        <w:r>
          <w:rPr>
            <w:rStyle w:val="a4"/>
            <w:rFonts w:cs="Arial"/>
          </w:rPr>
          <w:t>13 раздела 3</w:t>
        </w:r>
      </w:hyperlink>
      <w:r>
        <w:t xml:space="preserve"> "Расчет размера платы за содержание и ремонт жилого помещения и коммунальные услуги", в случае, установленном </w:t>
      </w:r>
      <w:hyperlink r:id="rId58" w:history="1">
        <w:r>
          <w:rPr>
            <w:rStyle w:val="a4"/>
            <w:rFonts w:cs="Arial"/>
          </w:rPr>
          <w:t>пунктом 72</w:t>
        </w:r>
      </w:hyperlink>
      <w:r>
        <w:t xml:space="preserve"> Правил предоставления коммунальных услуг, или из иного расчета, установленного соглашением с потребителем.</w:t>
      </w:r>
    </w:p>
    <w:p w:rsidR="00B93629" w:rsidRDefault="00B93629">
      <w:pPr>
        <w:ind w:firstLine="720"/>
        <w:jc w:val="both"/>
      </w:pPr>
      <w:bookmarkStart w:id="92" w:name="sub_2042"/>
      <w:bookmarkEnd w:id="91"/>
      <w:r>
        <w:t xml:space="preserve">42. В </w:t>
      </w:r>
      <w:hyperlink w:anchor="sub_1666" w:history="1">
        <w:r>
          <w:rPr>
            <w:rStyle w:val="a4"/>
            <w:rFonts w:cs="Arial"/>
          </w:rPr>
          <w:t>графе 3</w:t>
        </w:r>
      </w:hyperlink>
      <w:r>
        <w:t xml:space="preserve"> указывается сумма платежа из расчета одной двенадцатой от размера платы за коммунальные услуги, определенного за предыдущие расчетные периоды, начиная с которых потребителю предоставляется рассрочка платы в соответствии с </w:t>
      </w:r>
      <w:hyperlink r:id="rId59" w:history="1">
        <w:r>
          <w:rPr>
            <w:rStyle w:val="a4"/>
            <w:rFonts w:cs="Arial"/>
          </w:rPr>
          <w:t>пунктом 72</w:t>
        </w:r>
      </w:hyperlink>
      <w:r>
        <w:t xml:space="preserve"> Правил предоставления коммунальных услуг, или из иного расчета, установленного по соглашению с потребителем.</w:t>
      </w:r>
    </w:p>
    <w:p w:rsidR="00B93629" w:rsidRDefault="00B93629">
      <w:pPr>
        <w:ind w:firstLine="720"/>
        <w:jc w:val="both"/>
      </w:pPr>
      <w:bookmarkStart w:id="93" w:name="sub_2043"/>
      <w:bookmarkEnd w:id="92"/>
      <w:r>
        <w:t xml:space="preserve">43. В </w:t>
      </w:r>
      <w:hyperlink w:anchor="sub_1666" w:history="1">
        <w:r>
          <w:rPr>
            <w:rStyle w:val="a4"/>
            <w:rFonts w:cs="Arial"/>
          </w:rPr>
          <w:t>графе 4</w:t>
        </w:r>
      </w:hyperlink>
      <w:r>
        <w:t xml:space="preserve"> отражается сумма начисленных процентов за рассрочку платы по каждому виду услуг потребителю в данном расчетном периоде на основании </w:t>
      </w:r>
      <w:hyperlink r:id="rId60" w:history="1">
        <w:r>
          <w:rPr>
            <w:rStyle w:val="a4"/>
            <w:rFonts w:cs="Arial"/>
          </w:rPr>
          <w:t>пункта 72</w:t>
        </w:r>
      </w:hyperlink>
      <w:r>
        <w:t xml:space="preserve"> Правил предоставления коммунальных услуг.</w:t>
      </w:r>
    </w:p>
    <w:p w:rsidR="00B93629" w:rsidRDefault="00B93629">
      <w:pPr>
        <w:ind w:firstLine="720"/>
        <w:jc w:val="both"/>
      </w:pPr>
      <w:bookmarkStart w:id="94" w:name="sub_2044"/>
      <w:bookmarkEnd w:id="93"/>
      <w:r>
        <w:t xml:space="preserve">44. В </w:t>
      </w:r>
      <w:hyperlink w:anchor="sub_1666" w:history="1">
        <w:r>
          <w:rPr>
            <w:rStyle w:val="a4"/>
            <w:rFonts w:cs="Arial"/>
          </w:rPr>
          <w:t>графе 5</w:t>
        </w:r>
      </w:hyperlink>
      <w:r>
        <w:t xml:space="preserve"> указываются проценты за рассрочку платежа.</w:t>
      </w:r>
    </w:p>
    <w:p w:rsidR="00B93629" w:rsidRDefault="00B93629">
      <w:pPr>
        <w:ind w:firstLine="720"/>
        <w:jc w:val="both"/>
      </w:pPr>
      <w:bookmarkStart w:id="95" w:name="sub_2045"/>
      <w:bookmarkEnd w:id="94"/>
      <w:r>
        <w:t xml:space="preserve">45. В </w:t>
      </w:r>
      <w:hyperlink w:anchor="sub_1666" w:history="1">
        <w:r>
          <w:rPr>
            <w:rStyle w:val="a4"/>
            <w:rFonts w:cs="Arial"/>
          </w:rPr>
          <w:t>графе 6</w:t>
        </w:r>
      </w:hyperlink>
      <w:r>
        <w:t xml:space="preserve"> указывается плата по каждому виду услуг с рассрочкой платежа, предоставляемой в данном расчетном периоде согласно </w:t>
      </w:r>
      <w:hyperlink r:id="rId61" w:history="1">
        <w:r>
          <w:rPr>
            <w:rStyle w:val="a4"/>
            <w:rFonts w:cs="Arial"/>
          </w:rPr>
          <w:t>пункту 72</w:t>
        </w:r>
      </w:hyperlink>
      <w:r>
        <w:t xml:space="preserve"> Правил предоставления коммунальных услуг.</w:t>
      </w:r>
    </w:p>
    <w:bookmarkEnd w:id="95"/>
    <w:p w:rsidR="00B93629" w:rsidRDefault="00B93629">
      <w:pPr>
        <w:ind w:firstLine="720"/>
        <w:jc w:val="both"/>
      </w:pPr>
      <w:r>
        <w:t xml:space="preserve">В случаях, когда потребитель воспользовался рассрочкой в истекших расчетных периодах, в </w:t>
      </w:r>
      <w:hyperlink w:anchor="sub_1666" w:history="1">
        <w:r>
          <w:rPr>
            <w:rStyle w:val="a4"/>
            <w:rFonts w:cs="Arial"/>
          </w:rPr>
          <w:t>графе 6</w:t>
        </w:r>
      </w:hyperlink>
      <w:r>
        <w:t xml:space="preserve"> указывается общая сумма к оплате за расчетный период с предоставлением рассрочки, которая включает в себя плату в рассрочку за расчетный период, предыдущие расчетные периоды и проценты за предоставление рассрочки.</w:t>
      </w:r>
    </w:p>
    <w:p w:rsidR="00B93629" w:rsidRDefault="00B93629">
      <w:pPr>
        <w:ind w:firstLine="720"/>
        <w:jc w:val="both"/>
      </w:pPr>
    </w:p>
    <w:p w:rsidR="00B93629" w:rsidRDefault="00B93629">
      <w:pPr>
        <w:pStyle w:val="1"/>
        <w:rPr>
          <w:sz w:val="26"/>
          <w:szCs w:val="26"/>
        </w:rPr>
      </w:pPr>
      <w:bookmarkStart w:id="96" w:name="sub_2800"/>
      <w:r>
        <w:rPr>
          <w:sz w:val="26"/>
          <w:szCs w:val="26"/>
        </w:rPr>
        <w:t>VIII. Заполнение раздела "Уведомление"</w:t>
      </w:r>
    </w:p>
    <w:bookmarkEnd w:id="96"/>
    <w:p w:rsidR="00B93629" w:rsidRDefault="00B93629">
      <w:pPr>
        <w:ind w:firstLine="720"/>
        <w:jc w:val="both"/>
      </w:pPr>
    </w:p>
    <w:p w:rsidR="00B93629" w:rsidRDefault="00B93629">
      <w:pPr>
        <w:ind w:firstLine="720"/>
        <w:jc w:val="both"/>
      </w:pPr>
      <w:bookmarkStart w:id="97" w:name="sub_2046"/>
      <w:r>
        <w:t xml:space="preserve">46. </w:t>
      </w:r>
      <w:hyperlink w:anchor="sub_1100" w:history="1">
        <w:r>
          <w:rPr>
            <w:rStyle w:val="a4"/>
            <w:rFonts w:cs="Arial"/>
          </w:rPr>
          <w:t>Раздел</w:t>
        </w:r>
      </w:hyperlink>
      <w:r>
        <w:t xml:space="preserve"> "Уведомление" включается в платежный документ, направляемый исполнителем коммунальных услуг всем потребителям.</w:t>
      </w:r>
    </w:p>
    <w:bookmarkEnd w:id="97"/>
    <w:p w:rsidR="00B93629" w:rsidRDefault="00B93629">
      <w:pPr>
        <w:ind w:firstLine="720"/>
        <w:jc w:val="both"/>
      </w:pPr>
      <w:r>
        <w:t xml:space="preserve">Перечисленные в </w:t>
      </w:r>
      <w:hyperlink r:id="rId62" w:history="1">
        <w:r>
          <w:rPr>
            <w:rStyle w:val="a4"/>
            <w:rFonts w:cs="Arial"/>
          </w:rPr>
          <w:t>подпункте "з" пункта 31</w:t>
        </w:r>
      </w:hyperlink>
      <w:r>
        <w:t xml:space="preserve"> Правил предоставления коммунальных услуг сведения доводятся исполнителем услуг до потребителей не реже 1 раза в квартал путем включения информации в платежный документ.</w:t>
      </w:r>
    </w:p>
    <w:p w:rsidR="00B93629" w:rsidRDefault="00B93629">
      <w:pPr>
        <w:ind w:firstLine="720"/>
        <w:jc w:val="both"/>
      </w:pPr>
      <w:bookmarkStart w:id="98" w:name="sub_2047"/>
      <w:r>
        <w:t xml:space="preserve">47. В соответствии с </w:t>
      </w:r>
      <w:hyperlink r:id="rId63" w:history="1">
        <w:r>
          <w:rPr>
            <w:rStyle w:val="a4"/>
            <w:rFonts w:cs="Arial"/>
          </w:rPr>
          <w:t>подпунктом "з" пункта 31</w:t>
        </w:r>
      </w:hyperlink>
      <w:r>
        <w:t xml:space="preserve"> Правил предоставления коммунальных услуг исполнитель обязан уведомлять потребителей о:</w:t>
      </w:r>
    </w:p>
    <w:p w:rsidR="00B93629" w:rsidRDefault="00B93629">
      <w:pPr>
        <w:ind w:firstLine="720"/>
        <w:jc w:val="both"/>
      </w:pPr>
      <w:bookmarkStart w:id="99" w:name="sub_2471"/>
      <w:bookmarkEnd w:id="98"/>
      <w:r>
        <w:t>а)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B93629" w:rsidRDefault="00B93629">
      <w:pPr>
        <w:ind w:firstLine="720"/>
        <w:jc w:val="both"/>
      </w:pPr>
      <w:bookmarkStart w:id="100" w:name="sub_2472"/>
      <w:bookmarkEnd w:id="99"/>
      <w:r>
        <w:t xml:space="preserve">б) применении в случае непредставления потребителем сведений о показаниях приборов учета информации, указанной в </w:t>
      </w:r>
      <w:hyperlink r:id="rId64" w:history="1">
        <w:r>
          <w:rPr>
            <w:rStyle w:val="a4"/>
            <w:rFonts w:cs="Arial"/>
          </w:rPr>
          <w:t>пункте 59</w:t>
        </w:r>
      </w:hyperlink>
      <w:r>
        <w:t xml:space="preserve"> Правил предоставления коммунальных услуг;</w:t>
      </w:r>
    </w:p>
    <w:p w:rsidR="00B93629" w:rsidRDefault="00B93629">
      <w:pPr>
        <w:ind w:firstLine="720"/>
        <w:jc w:val="both"/>
      </w:pPr>
      <w:bookmarkStart w:id="101" w:name="sub_2473"/>
      <w:bookmarkEnd w:id="100"/>
      <w:r>
        <w:t>в) 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B93629" w:rsidRDefault="00B93629">
      <w:pPr>
        <w:ind w:firstLine="720"/>
        <w:jc w:val="both"/>
      </w:pPr>
      <w:bookmarkStart w:id="102" w:name="sub_2474"/>
      <w:bookmarkEnd w:id="101"/>
      <w:r>
        <w:t>г)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B93629" w:rsidRDefault="00B93629">
      <w:pPr>
        <w:ind w:firstLine="720"/>
        <w:jc w:val="both"/>
      </w:pPr>
      <w:bookmarkStart w:id="103" w:name="sub_2048"/>
      <w:bookmarkEnd w:id="102"/>
      <w:r>
        <w:t xml:space="preserve">48. При указании информации о применяемом способе снятия и передачи исполнителю услуг показаний индивидуальных, общих (квартирных) приборов учета, исполнитель указывает один из предусмотренных </w:t>
      </w:r>
      <w:hyperlink r:id="rId65" w:history="1">
        <w:r>
          <w:rPr>
            <w:rStyle w:val="a4"/>
            <w:rFonts w:cs="Arial"/>
          </w:rPr>
          <w:t>подпунктом "в" пункта 34</w:t>
        </w:r>
      </w:hyperlink>
      <w:r>
        <w:t xml:space="preserve"> Правил предоставления коммунальных услуг вариантов:</w:t>
      </w:r>
    </w:p>
    <w:p w:rsidR="00B93629" w:rsidRDefault="00B93629">
      <w:pPr>
        <w:ind w:firstLine="720"/>
        <w:jc w:val="both"/>
      </w:pPr>
      <w:bookmarkStart w:id="104" w:name="sub_2481"/>
      <w:bookmarkEnd w:id="103"/>
      <w:r>
        <w:t xml:space="preserve">а) показания индивидуальных, общих (квартирных) приборов учета ежемесячно снимает исполнитель услуг, уполномоченное им лицо (указать наименование уполномоченного лица в платежном документе) или иная организация (указать наименование организации в платежном документе) в период с 23-го по 25-е число текущего месяца, когда в соответствии </w:t>
      </w:r>
      <w:hyperlink r:id="rId66" w:history="1">
        <w:r>
          <w:rPr>
            <w:rStyle w:val="a4"/>
            <w:rFonts w:cs="Arial"/>
          </w:rPr>
          <w:t>Правилами</w:t>
        </w:r>
      </w:hyperlink>
      <w:r>
        <w:t xml:space="preserve"> предоставления коммунальных услуг, договором, содержащим положения о предоставлении коммунальных услуг, или решениями общего собрания собственников помещения в многоквартирном доме, действия по снятию показаний таких приборов учета обязан совершать исполнитель;</w:t>
      </w:r>
    </w:p>
    <w:p w:rsidR="00B93629" w:rsidRDefault="00B93629">
      <w:pPr>
        <w:ind w:firstLine="720"/>
        <w:jc w:val="both"/>
      </w:pPr>
      <w:bookmarkStart w:id="105" w:name="sub_2482"/>
      <w:bookmarkEnd w:id="104"/>
      <w:r>
        <w:t xml:space="preserve">б) потребитель снимает показания индивидуальных, общих (квартирных) приборов учета ежемесячно в период с 23-го по 25-е число текущего месяца и передает полученные показания исполнителю услуг или иному уполномоченному им лицу (указать наименование уполномоченного лица в платежном документе), не позднее 26 числа текущего месяца. Для этих целей согласно </w:t>
      </w:r>
      <w:hyperlink r:id="rId67" w:history="1">
        <w:r>
          <w:rPr>
            <w:rStyle w:val="a4"/>
            <w:rFonts w:cs="Arial"/>
          </w:rPr>
          <w:t>подпункту "ж" пункта 31</w:t>
        </w:r>
      </w:hyperlink>
      <w:r>
        <w:t xml:space="preserve"> Правил предоставления коммунальных услуг могут быть использованы телефон, сеть Интернет и другие способы, допускающие возможность, в том числе удаленной передачи сведений о показаниях приборов учета.</w:t>
      </w:r>
    </w:p>
    <w:p w:rsidR="00B93629" w:rsidRDefault="00B93629">
      <w:pPr>
        <w:ind w:firstLine="720"/>
        <w:jc w:val="both"/>
      </w:pPr>
      <w:bookmarkStart w:id="106" w:name="sub_2049"/>
      <w:bookmarkEnd w:id="105"/>
      <w:r>
        <w:t xml:space="preserve">49. В соответствии с </w:t>
      </w:r>
      <w:hyperlink r:id="rId68" w:history="1">
        <w:r>
          <w:rPr>
            <w:rStyle w:val="a4"/>
            <w:rFonts w:cs="Arial"/>
          </w:rPr>
          <w:t>подпунктом "з" пункта 31</w:t>
        </w:r>
      </w:hyperlink>
      <w:r>
        <w:t xml:space="preserve"> Правил предоставления коммунальных услуг в платежном документе рекомендуется раскрыть потребителям информацию о случаях расчета платы за коммунальные услуги, указанных в </w:t>
      </w:r>
      <w:hyperlink r:id="rId69" w:history="1">
        <w:r>
          <w:rPr>
            <w:rStyle w:val="a4"/>
            <w:rFonts w:cs="Arial"/>
          </w:rPr>
          <w:t>пунктах 59</w:t>
        </w:r>
      </w:hyperlink>
      <w:r>
        <w:t xml:space="preserve">, </w:t>
      </w:r>
      <w:hyperlink r:id="rId70" w:history="1">
        <w:r>
          <w:rPr>
            <w:rStyle w:val="a4"/>
            <w:rFonts w:cs="Arial"/>
          </w:rPr>
          <w:t>60</w:t>
        </w:r>
      </w:hyperlink>
      <w:r>
        <w:t xml:space="preserve"> и </w:t>
      </w:r>
      <w:hyperlink r:id="rId71" w:history="1">
        <w:r>
          <w:rPr>
            <w:rStyle w:val="a4"/>
            <w:rFonts w:cs="Arial"/>
          </w:rPr>
          <w:t>62</w:t>
        </w:r>
      </w:hyperlink>
      <w:r>
        <w:t xml:space="preserve"> Правил предоставления коммунальных услуг:</w:t>
      </w:r>
    </w:p>
    <w:p w:rsidR="00B93629" w:rsidRDefault="00B93629">
      <w:pPr>
        <w:ind w:firstLine="720"/>
        <w:jc w:val="both"/>
      </w:pPr>
      <w:bookmarkStart w:id="107" w:name="sub_2491"/>
      <w:bookmarkEnd w:id="106"/>
      <w:r>
        <w:t>а) при непредставлении потребителями сведений о показаниях приборов учета в установленные сроки или в случае, если исполнитель не допущен до прибора учета для проверки состояния прибора учета и достоверности представленных потребителем сведений о его показаниях, размер платы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а по истечении трех расчетных периодов - по нормативам потребления коммунальных услуг;</w:t>
      </w:r>
    </w:p>
    <w:p w:rsidR="00B93629" w:rsidRDefault="00B93629">
      <w:pPr>
        <w:ind w:firstLine="720"/>
        <w:jc w:val="both"/>
      </w:pPr>
      <w:bookmarkStart w:id="108" w:name="sub_2492"/>
      <w:bookmarkEnd w:id="107"/>
      <w:r>
        <w:t xml:space="preserve">б) при несанкционированном вмешательстве в работу прибора учета, повлекшего искажение его показаний или повреждение прибора учета и несанкционированном подключении оборудования потребителя к внутридомовым инженерным системам или централизованным сетям инженерно-технического обеспечения исполнитель услуг производит доначисление платы за соответствующие коммунальные услуги исходя из объемов коммунального ресурса, рассчитанных согласно </w:t>
      </w:r>
      <w:hyperlink r:id="rId72" w:history="1">
        <w:r>
          <w:rPr>
            <w:rStyle w:val="a4"/>
            <w:rFonts w:cs="Arial"/>
          </w:rPr>
          <w:t>пункту 62</w:t>
        </w:r>
      </w:hyperlink>
      <w:r>
        <w:t xml:space="preserve"> Правил предоставления коммунальных услуг по пропускной способности трубы (для услуг водоснабжения, водоотведения) или с учетом мощности подключенного оборудования (для иных видов коммунальных услуг).</w:t>
      </w:r>
    </w:p>
    <w:p w:rsidR="00B93629" w:rsidRDefault="00B93629">
      <w:pPr>
        <w:ind w:firstLine="720"/>
        <w:jc w:val="both"/>
      </w:pPr>
      <w:bookmarkStart w:id="109" w:name="sub_2050"/>
      <w:bookmarkEnd w:id="108"/>
      <w:r>
        <w:t xml:space="preserve">50. В соответствии с </w:t>
      </w:r>
      <w:hyperlink r:id="rId73" w:history="1">
        <w:r>
          <w:rPr>
            <w:rStyle w:val="a4"/>
            <w:rFonts w:cs="Arial"/>
          </w:rPr>
          <w:t>подпунктом "а" пункта 65</w:t>
        </w:r>
      </w:hyperlink>
      <w:r>
        <w:t xml:space="preserve"> Правил рекомендуется в данном разделе платежного документа указывать срок хранения платежного документа потребителями - три года, если иное не установлено договором.</w:t>
      </w:r>
    </w:p>
    <w:bookmarkEnd w:id="109"/>
    <w:p w:rsidR="00B93629" w:rsidRDefault="00B93629">
      <w:pPr>
        <w:ind w:firstLine="720"/>
        <w:jc w:val="both"/>
      </w:pPr>
    </w:p>
    <w:sectPr w:rsidR="00B93629">
      <w:pgSz w:w="11905" w:h="16837"/>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16"/>
    <w:rsid w:val="00A64E6C"/>
    <w:rsid w:val="00B93629"/>
    <w:rsid w:val="00CE2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106BBE"/>
    </w:rPr>
  </w:style>
  <w:style w:type="character" w:customStyle="1" w:styleId="a5">
    <w:name w:val="Активная гиперссылка"/>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uiPriority w:val="99"/>
    <w:rPr>
      <w:rFonts w:cs="Times New Roman"/>
      <w:b w:val="0"/>
      <w:color w:val="0058A9"/>
    </w:rPr>
  </w:style>
  <w:style w:type="character" w:customStyle="1" w:styleId="aa">
    <w:name w:val="Выделение для Базового Поиска (курсив)"/>
    <w:uiPriority w:val="99"/>
    <w:rPr>
      <w:rFonts w:cs="Times New Roman"/>
      <w:b w:val="0"/>
      <w:i/>
      <w:iCs/>
      <w:color w:val="0058A9"/>
    </w:rPr>
  </w:style>
  <w:style w:type="character" w:customStyle="1" w:styleId="ab">
    <w:name w:val="Сравнение редакций"/>
    <w:uiPriority w:val="99"/>
    <w:rPr>
      <w:rFonts w:cs="Times New Roman"/>
      <w:b w:val="0"/>
      <w:color w:val="26282F"/>
    </w:rPr>
  </w:style>
  <w:style w:type="character" w:customStyle="1" w:styleId="ac">
    <w:name w:val="Добавленный текст"/>
    <w:uiPriority w:val="99"/>
    <w:rPr>
      <w:color w:val="000000"/>
      <w:shd w:val="clear" w:color="auto" w:fill="C1D7FF"/>
    </w:rPr>
  </w:style>
  <w:style w:type="paragraph" w:customStyle="1" w:styleId="ad">
    <w:name w:val="Основное меню (преемственное)"/>
    <w:basedOn w:val="a"/>
    <w:next w:val="a"/>
    <w:uiPriority w:val="99"/>
    <w:pPr>
      <w:jc w:val="both"/>
    </w:pPr>
    <w:rPr>
      <w:rFonts w:ascii="Verdana" w:hAnsi="Verdana" w:cs="Verdana"/>
      <w:sz w:val="24"/>
      <w:szCs w:val="24"/>
    </w:rPr>
  </w:style>
  <w:style w:type="paragraph" w:customStyle="1" w:styleId="ae">
    <w:name w:val="Заголовок *"/>
    <w:basedOn w:val="ad"/>
    <w:next w:val="a"/>
    <w:uiPriority w:val="99"/>
    <w:rPr>
      <w:rFonts w:ascii="Arial" w:hAnsi="Arial" w:cs="Arial"/>
      <w:b/>
      <w:bCs/>
      <w:color w:val="0058A9"/>
      <w:shd w:val="clear" w:color="auto" w:fill="D4D0C8"/>
    </w:rPr>
  </w:style>
  <w:style w:type="paragraph" w:customStyle="1" w:styleId="af">
    <w:name w:val="Заголовок группы контролов"/>
    <w:basedOn w:val="a"/>
    <w:next w:val="a"/>
    <w:uiPriority w:val="99"/>
    <w:pPr>
      <w:jc w:val="both"/>
    </w:pPr>
    <w:rPr>
      <w:b/>
      <w:bCs/>
      <w:color w:val="000000"/>
      <w:sz w:val="24"/>
      <w:szCs w:val="24"/>
    </w:rPr>
  </w:style>
  <w:style w:type="paragraph" w:customStyle="1" w:styleId="af0">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character" w:customStyle="1" w:styleId="af1">
    <w:name w:val="Заголовок полученного сообщения"/>
    <w:uiPriority w:val="99"/>
    <w:rPr>
      <w:rFonts w:cs="Times New Roman"/>
      <w:b w:val="0"/>
      <w:color w:val="FF0000"/>
    </w:rPr>
  </w:style>
  <w:style w:type="paragraph" w:customStyle="1" w:styleId="af2">
    <w:name w:val="Заголовок приложения"/>
    <w:basedOn w:val="a"/>
    <w:next w:val="a"/>
    <w:uiPriority w:val="99"/>
    <w:pPr>
      <w:jc w:val="right"/>
    </w:pPr>
    <w:rPr>
      <w:sz w:val="24"/>
      <w:szCs w:val="24"/>
    </w:rPr>
  </w:style>
  <w:style w:type="paragraph" w:customStyle="1" w:styleId="af3">
    <w:name w:val="Заголовок распахивающейся части диалога"/>
    <w:basedOn w:val="a"/>
    <w:next w:val="a"/>
    <w:uiPriority w:val="99"/>
    <w:pPr>
      <w:jc w:val="both"/>
    </w:pPr>
    <w:rPr>
      <w:i/>
      <w:iCs/>
      <w:color w:val="000080"/>
      <w:sz w:val="24"/>
      <w:szCs w:val="24"/>
    </w:rPr>
  </w:style>
  <w:style w:type="character" w:customStyle="1" w:styleId="af4">
    <w:name w:val="Заголовок собственного сообщения"/>
    <w:uiPriority w:val="99"/>
    <w:rPr>
      <w:rFonts w:cs="Times New Roman"/>
      <w:b w:val="0"/>
      <w:color w:val="26282F"/>
    </w:rPr>
  </w:style>
  <w:style w:type="paragraph" w:customStyle="1" w:styleId="af5">
    <w:name w:val="Заголовок статьи"/>
    <w:basedOn w:val="a"/>
    <w:next w:val="a"/>
    <w:uiPriority w:val="99"/>
    <w:pPr>
      <w:ind w:left="1612" w:hanging="892"/>
      <w:jc w:val="both"/>
    </w:pPr>
    <w:rPr>
      <w:sz w:val="24"/>
      <w:szCs w:val="24"/>
    </w:rPr>
  </w:style>
  <w:style w:type="paragraph" w:customStyle="1" w:styleId="af6">
    <w:name w:val="Заголовок ЭР (левое окно)"/>
    <w:basedOn w:val="a"/>
    <w:next w:val="a"/>
    <w:uiPriority w:val="99"/>
    <w:pPr>
      <w:spacing w:before="300" w:after="250"/>
      <w:jc w:val="center"/>
    </w:pPr>
    <w:rPr>
      <w:b/>
      <w:bCs/>
      <w:color w:val="26282F"/>
      <w:sz w:val="28"/>
      <w:szCs w:val="28"/>
    </w:rPr>
  </w:style>
  <w:style w:type="paragraph" w:customStyle="1" w:styleId="af7">
    <w:name w:val="Заголовок ЭР (правое окно)"/>
    <w:basedOn w:val="af6"/>
    <w:next w:val="a"/>
    <w:uiPriority w:val="99"/>
    <w:pPr>
      <w:spacing w:before="0" w:after="0"/>
      <w:jc w:val="left"/>
    </w:pPr>
    <w:rPr>
      <w:b w:val="0"/>
      <w:bCs w:val="0"/>
      <w:color w:val="auto"/>
      <w:sz w:val="24"/>
      <w:szCs w:val="24"/>
    </w:rPr>
  </w:style>
  <w:style w:type="paragraph" w:customStyle="1" w:styleId="af8">
    <w:name w:val="Интерактивный заголовок"/>
    <w:basedOn w:val="ae"/>
    <w:next w:val="a"/>
    <w:uiPriority w:val="99"/>
    <w:rPr>
      <w:b w:val="0"/>
      <w:bCs w:val="0"/>
      <w:color w:val="auto"/>
      <w:u w:val="single"/>
      <w:shd w:val="clear" w:color="auto" w:fill="auto"/>
    </w:rPr>
  </w:style>
  <w:style w:type="paragraph" w:customStyle="1" w:styleId="af9">
    <w:name w:val="Текст (справка)"/>
    <w:basedOn w:val="a"/>
    <w:next w:val="a"/>
    <w:uiPriority w:val="99"/>
    <w:pPr>
      <w:ind w:left="170" w:right="170"/>
    </w:pPr>
    <w:rPr>
      <w:sz w:val="24"/>
      <w:szCs w:val="24"/>
    </w:r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pPr>
      <w:spacing w:before="0"/>
      <w:ind w:left="0"/>
    </w:pPr>
    <w:rPr>
      <w:i/>
      <w:iCs/>
    </w:rPr>
  </w:style>
  <w:style w:type="paragraph" w:customStyle="1" w:styleId="afc">
    <w:name w:val="Текст информации об изменениях"/>
    <w:basedOn w:val="a"/>
    <w:next w:val="a"/>
    <w:uiPriority w:val="99"/>
    <w:pPr>
      <w:jc w:val="both"/>
    </w:pPr>
    <w:rPr>
      <w:color w:val="353842"/>
      <w:sz w:val="20"/>
      <w:szCs w:val="20"/>
    </w:rPr>
  </w:style>
  <w:style w:type="paragraph" w:customStyle="1" w:styleId="afd">
    <w:name w:val="Информация об изменениях"/>
    <w:basedOn w:val="afc"/>
    <w:next w:val="a"/>
    <w:uiPriority w:val="99"/>
    <w:pPr>
      <w:spacing w:before="180"/>
      <w:ind w:left="360" w:right="360"/>
    </w:pPr>
    <w:rPr>
      <w:color w:val="auto"/>
      <w:sz w:val="24"/>
      <w:szCs w:val="24"/>
      <w:shd w:val="clear" w:color="auto" w:fill="EAEFED"/>
    </w:rPr>
  </w:style>
  <w:style w:type="paragraph" w:customStyle="1" w:styleId="afe">
    <w:name w:val="Текст (лев. подпись)"/>
    <w:basedOn w:val="a"/>
    <w:next w:val="a"/>
    <w:uiPriority w:val="99"/>
    <w:rPr>
      <w:sz w:val="24"/>
      <w:szCs w:val="24"/>
    </w:rPr>
  </w:style>
  <w:style w:type="paragraph" w:customStyle="1" w:styleId="aff">
    <w:name w:val="Колонтитул (левый)"/>
    <w:basedOn w:val="afe"/>
    <w:next w:val="a"/>
    <w:uiPriority w:val="99"/>
    <w:pPr>
      <w:jc w:val="both"/>
    </w:pPr>
    <w:rPr>
      <w:sz w:val="16"/>
      <w:szCs w:val="16"/>
    </w:rPr>
  </w:style>
  <w:style w:type="paragraph" w:customStyle="1" w:styleId="aff0">
    <w:name w:val="Текст (прав. подпись)"/>
    <w:basedOn w:val="a"/>
    <w:next w:val="a"/>
    <w:uiPriority w:val="99"/>
    <w:pPr>
      <w:jc w:val="right"/>
    </w:pPr>
    <w:rPr>
      <w:sz w:val="24"/>
      <w:szCs w:val="24"/>
    </w:rPr>
  </w:style>
  <w:style w:type="paragraph" w:customStyle="1" w:styleId="aff1">
    <w:name w:val="Колонтитул (правый)"/>
    <w:basedOn w:val="aff0"/>
    <w:next w:val="a"/>
    <w:uiPriority w:val="99"/>
    <w:pPr>
      <w:jc w:val="both"/>
    </w:pPr>
    <w:rPr>
      <w:sz w:val="16"/>
      <w:szCs w:val="16"/>
    </w:rPr>
  </w:style>
  <w:style w:type="paragraph" w:customStyle="1" w:styleId="aff2">
    <w:name w:val="Комментарий пользователя"/>
    <w:basedOn w:val="afa"/>
    <w:next w:val="a"/>
    <w:uiPriority w:val="99"/>
    <w:pPr>
      <w:spacing w:before="0"/>
      <w:ind w:left="0"/>
      <w:jc w:val="left"/>
    </w:pPr>
    <w:rPr>
      <w:shd w:val="clear" w:color="auto" w:fill="FFDFE0"/>
    </w:rPr>
  </w:style>
  <w:style w:type="paragraph" w:customStyle="1" w:styleId="aff3">
    <w:name w:val="Куда обратиться?"/>
    <w:basedOn w:val="a6"/>
    <w:next w:val="a"/>
    <w:uiPriority w:val="99"/>
    <w:pPr>
      <w:spacing w:before="0" w:after="0"/>
      <w:ind w:left="0" w:right="0" w:firstLine="0"/>
    </w:pPr>
    <w:rPr>
      <w:shd w:val="clear" w:color="auto" w:fill="auto"/>
    </w:rPr>
  </w:style>
  <w:style w:type="paragraph" w:customStyle="1" w:styleId="aff4">
    <w:name w:val="Моноширинный"/>
    <w:basedOn w:val="a"/>
    <w:next w:val="a"/>
    <w:uiPriority w:val="99"/>
    <w:pPr>
      <w:jc w:val="both"/>
    </w:pPr>
    <w:rPr>
      <w:rFonts w:ascii="Courier New" w:hAnsi="Courier New" w:cs="Courier New"/>
      <w:sz w:val="22"/>
      <w:szCs w:val="22"/>
    </w:rPr>
  </w:style>
  <w:style w:type="character" w:customStyle="1" w:styleId="aff5">
    <w:name w:val="Найденные слова"/>
    <w:uiPriority w:val="99"/>
    <w:rPr>
      <w:rFonts w:cs="Times New Roman"/>
      <w:b w:val="0"/>
      <w:color w:val="26282F"/>
      <w:shd w:val="clear" w:color="auto" w:fill="FFF580"/>
    </w:rPr>
  </w:style>
  <w:style w:type="character" w:customStyle="1" w:styleId="aff6">
    <w:name w:val="Не вступил в силу"/>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spacing w:before="0" w:after="0"/>
      <w:ind w:left="0" w:right="0" w:firstLine="118"/>
    </w:pPr>
    <w:rPr>
      <w:shd w:val="clear" w:color="auto" w:fill="auto"/>
    </w:rPr>
  </w:style>
  <w:style w:type="paragraph" w:customStyle="1" w:styleId="aff8">
    <w:name w:val="Нормальный (таблица)"/>
    <w:basedOn w:val="a"/>
    <w:next w:val="a"/>
    <w:uiPriority w:val="99"/>
    <w:pPr>
      <w:jc w:val="both"/>
    </w:pPr>
    <w:rPr>
      <w:sz w:val="24"/>
      <w:szCs w:val="24"/>
    </w:r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rPr>
  </w:style>
  <w:style w:type="paragraph" w:customStyle="1" w:styleId="affc">
    <w:name w:val="Переменная часть"/>
    <w:basedOn w:val="ad"/>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c"/>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
    <w:basedOn w:val="ad"/>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uiPriority w:val="99"/>
  </w:style>
  <w:style w:type="paragraph" w:customStyle="1" w:styleId="afff5">
    <w:name w:val="Словарная статья"/>
    <w:basedOn w:val="a"/>
    <w:next w:val="a"/>
    <w:uiPriority w:val="99"/>
    <w:pPr>
      <w:ind w:right="118"/>
      <w:jc w:val="both"/>
    </w:pPr>
    <w:rPr>
      <w:sz w:val="24"/>
      <w:szCs w:val="24"/>
    </w:rPr>
  </w:style>
  <w:style w:type="paragraph" w:customStyle="1" w:styleId="afff6">
    <w:name w:val="Ссылка на официальную публикацию"/>
    <w:basedOn w:val="a"/>
    <w:next w:val="a"/>
    <w:uiPriority w:val="99"/>
    <w:pPr>
      <w:jc w:val="both"/>
    </w:pPr>
    <w:rPr>
      <w:sz w:val="24"/>
      <w:szCs w:val="24"/>
    </w:rPr>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pPr>
    <w:rPr>
      <w:sz w:val="22"/>
      <w:szCs w:val="22"/>
    </w:rPr>
  </w:style>
  <w:style w:type="paragraph" w:customStyle="1" w:styleId="afff9">
    <w:name w:val="Технический комментарий"/>
    <w:basedOn w:val="a"/>
    <w:next w:val="a"/>
    <w:uiPriority w:val="99"/>
    <w:rPr>
      <w:color w:val="463F31"/>
      <w:sz w:val="24"/>
      <w:szCs w:val="24"/>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ant.mipcnet.org/document?id=12086043&amp;sub=60" TargetMode="External"/><Relationship Id="rId18" Type="http://schemas.openxmlformats.org/officeDocument/2006/relationships/hyperlink" Target="http://garant.mipcnet.org/document?id=12086043&amp;sub=593" TargetMode="External"/><Relationship Id="rId26" Type="http://schemas.openxmlformats.org/officeDocument/2006/relationships/hyperlink" Target="http://garant.mipcnet.org/document?id=12038291&amp;sub=155071" TargetMode="External"/><Relationship Id="rId39" Type="http://schemas.openxmlformats.org/officeDocument/2006/relationships/hyperlink" Target="http://garant.mipcnet.org/document?id=12071109&amp;sub=0" TargetMode="External"/><Relationship Id="rId21" Type="http://schemas.openxmlformats.org/officeDocument/2006/relationships/hyperlink" Target="http://garant.mipcnet.org/document?id=12086043&amp;sub=20500" TargetMode="External"/><Relationship Id="rId34" Type="http://schemas.openxmlformats.org/officeDocument/2006/relationships/hyperlink" Target="http://garant.mipcnet.org/document?id=12086043&amp;sub=698" TargetMode="External"/><Relationship Id="rId42" Type="http://schemas.openxmlformats.org/officeDocument/2006/relationships/hyperlink" Target="http://garant.mipcnet.org/document?id=12086043&amp;sub=699" TargetMode="External"/><Relationship Id="rId47" Type="http://schemas.openxmlformats.org/officeDocument/2006/relationships/hyperlink" Target="http://garant.mipcnet.org/document?id=12048944&amp;sub=10381" TargetMode="External"/><Relationship Id="rId50" Type="http://schemas.openxmlformats.org/officeDocument/2006/relationships/hyperlink" Target="http://garant.mipcnet.org/document?id=12086043&amp;sub=6971" TargetMode="External"/><Relationship Id="rId55" Type="http://schemas.openxmlformats.org/officeDocument/2006/relationships/hyperlink" Target="http://garant.mipcnet.org/document?id=12086043&amp;sub=72" TargetMode="External"/><Relationship Id="rId63" Type="http://schemas.openxmlformats.org/officeDocument/2006/relationships/hyperlink" Target="http://garant.mipcnet.org/document?id=12086043&amp;sub=318" TargetMode="External"/><Relationship Id="rId68" Type="http://schemas.openxmlformats.org/officeDocument/2006/relationships/hyperlink" Target="http://garant.mipcnet.org/document?id=12086043&amp;sub=318" TargetMode="External"/><Relationship Id="rId7" Type="http://schemas.openxmlformats.org/officeDocument/2006/relationships/hyperlink" Target="http://garant.mipcnet.org/document?id=12086043&amp;sub=9023" TargetMode="External"/><Relationship Id="rId71" Type="http://schemas.openxmlformats.org/officeDocument/2006/relationships/hyperlink" Target="http://garant.mipcnet.org/document?id=12086043&amp;sub=62" TargetMode="External"/><Relationship Id="rId2" Type="http://schemas.openxmlformats.org/officeDocument/2006/relationships/settings" Target="settings.xml"/><Relationship Id="rId16" Type="http://schemas.openxmlformats.org/officeDocument/2006/relationships/hyperlink" Target="http://garant.mipcnet.org/document?id=12086043&amp;sub=20400" TargetMode="External"/><Relationship Id="rId29" Type="http://schemas.openxmlformats.org/officeDocument/2006/relationships/hyperlink" Target="http://garant.mipcnet.org/document?id=12086043&amp;sub=654" TargetMode="External"/><Relationship Id="rId11" Type="http://schemas.openxmlformats.org/officeDocument/2006/relationships/hyperlink" Target="http://garant.mipcnet.org/document?id=12086043&amp;sub=343" TargetMode="External"/><Relationship Id="rId24" Type="http://schemas.openxmlformats.org/officeDocument/2006/relationships/hyperlink" Target="http://garant.mipcnet.org/document?id=12086043&amp;sub=1000" TargetMode="External"/><Relationship Id="rId32" Type="http://schemas.openxmlformats.org/officeDocument/2006/relationships/hyperlink" Target="http://garant.mipcnet.org/document?id=12086043&amp;sub=6911" TargetMode="External"/><Relationship Id="rId37" Type="http://schemas.openxmlformats.org/officeDocument/2006/relationships/hyperlink" Target="http://garant.mipcnet.org/document?id=12086043&amp;sub=78" TargetMode="External"/><Relationship Id="rId40" Type="http://schemas.openxmlformats.org/officeDocument/2006/relationships/hyperlink" Target="http://garant.mipcnet.org/document?id=12086043&amp;sub=1000" TargetMode="External"/><Relationship Id="rId45" Type="http://schemas.openxmlformats.org/officeDocument/2006/relationships/hyperlink" Target="http://garant.mipcnet.org/document?id=12086043&amp;sub=1000" TargetMode="External"/><Relationship Id="rId53" Type="http://schemas.openxmlformats.org/officeDocument/2006/relationships/hyperlink" Target="http://garant.mipcnet.org/document?id=12048944&amp;sub=1006" TargetMode="External"/><Relationship Id="rId58" Type="http://schemas.openxmlformats.org/officeDocument/2006/relationships/hyperlink" Target="http://garant.mipcnet.org/document?id=12086043&amp;sub=72" TargetMode="External"/><Relationship Id="rId66" Type="http://schemas.openxmlformats.org/officeDocument/2006/relationships/hyperlink" Target="http://garant.mipcnet.org/document?id=12086043&amp;sub=1000" TargetMode="External"/><Relationship Id="rId74" Type="http://schemas.openxmlformats.org/officeDocument/2006/relationships/fontTable" Target="fontTable.xml"/><Relationship Id="rId5" Type="http://schemas.openxmlformats.org/officeDocument/2006/relationships/hyperlink" Target="http://garant.mipcnet.org/document?id=12086043&amp;sub=1000" TargetMode="External"/><Relationship Id="rId15" Type="http://schemas.openxmlformats.org/officeDocument/2006/relationships/hyperlink" Target="http://garant.mipcnet.org/document?id=12086043&amp;sub=42" TargetMode="External"/><Relationship Id="rId23" Type="http://schemas.openxmlformats.org/officeDocument/2006/relationships/hyperlink" Target="http://garant.mipcnet.org/document?id=10064072&amp;sub=2060" TargetMode="External"/><Relationship Id="rId28" Type="http://schemas.openxmlformats.org/officeDocument/2006/relationships/hyperlink" Target="http://garant.mipcnet.org/document?id=12086043&amp;sub=653" TargetMode="External"/><Relationship Id="rId36" Type="http://schemas.openxmlformats.org/officeDocument/2006/relationships/hyperlink" Target="http://garant.mipcnet.org/document?id=12086043&amp;sub=118" TargetMode="External"/><Relationship Id="rId49" Type="http://schemas.openxmlformats.org/officeDocument/2006/relationships/hyperlink" Target="http://garant.mipcnet.org/document?id=12086043&amp;sub=697" TargetMode="External"/><Relationship Id="rId57" Type="http://schemas.openxmlformats.org/officeDocument/2006/relationships/hyperlink" Target="http://garant.mipcnet.org/document?id=12086043&amp;sub=75" TargetMode="External"/><Relationship Id="rId61" Type="http://schemas.openxmlformats.org/officeDocument/2006/relationships/hyperlink" Target="http://garant.mipcnet.org/document?id=12086043&amp;sub=72" TargetMode="External"/><Relationship Id="rId10" Type="http://schemas.openxmlformats.org/officeDocument/2006/relationships/hyperlink" Target="http://garant.mipcnet.org/document?id=12086043&amp;sub=317" TargetMode="External"/><Relationship Id="rId19" Type="http://schemas.openxmlformats.org/officeDocument/2006/relationships/hyperlink" Target="http://garant.mipcnet.org/document?id=12086043&amp;sub=42" TargetMode="External"/><Relationship Id="rId31" Type="http://schemas.openxmlformats.org/officeDocument/2006/relationships/hyperlink" Target="http://garant.mipcnet.org/document?id=70363458&amp;sub=1111" TargetMode="External"/><Relationship Id="rId44" Type="http://schemas.openxmlformats.org/officeDocument/2006/relationships/hyperlink" Target="http://garant.mipcnet.org/document?id=12086043&amp;sub=77" TargetMode="External"/><Relationship Id="rId52" Type="http://schemas.openxmlformats.org/officeDocument/2006/relationships/hyperlink" Target="http://garant.mipcnet.org/document?id=12086043&amp;sub=61" TargetMode="External"/><Relationship Id="rId60" Type="http://schemas.openxmlformats.org/officeDocument/2006/relationships/hyperlink" Target="http://garant.mipcnet.org/document?id=12086043&amp;sub=72" TargetMode="External"/><Relationship Id="rId65" Type="http://schemas.openxmlformats.org/officeDocument/2006/relationships/hyperlink" Target="http://garant.mipcnet.org/document?id=12086043&amp;sub=343" TargetMode="External"/><Relationship Id="rId73" Type="http://schemas.openxmlformats.org/officeDocument/2006/relationships/hyperlink" Target="http://garant.mipcnet.org/document?id=12086043&amp;sub=651" TargetMode="External"/><Relationship Id="rId4" Type="http://schemas.openxmlformats.org/officeDocument/2006/relationships/hyperlink" Target="http://garant.mipcnet.org/document?id=12086043&amp;sub=30421" TargetMode="External"/><Relationship Id="rId9" Type="http://schemas.openxmlformats.org/officeDocument/2006/relationships/hyperlink" Target="http://garant.mipcnet.org/document?id=12086043&amp;sub=316" TargetMode="External"/><Relationship Id="rId14" Type="http://schemas.openxmlformats.org/officeDocument/2006/relationships/hyperlink" Target="http://garant.mipcnet.org/document?id=12086043&amp;sub=1000" TargetMode="External"/><Relationship Id="rId22" Type="http://schemas.openxmlformats.org/officeDocument/2006/relationships/hyperlink" Target="http://garant.mipcnet.org/document?id=12086043&amp;sub=62" TargetMode="External"/><Relationship Id="rId27" Type="http://schemas.openxmlformats.org/officeDocument/2006/relationships/hyperlink" Target="http://garant.mipcnet.org/document?id=12086043&amp;sub=0" TargetMode="External"/><Relationship Id="rId30" Type="http://schemas.openxmlformats.org/officeDocument/2006/relationships/hyperlink" Target="http://garant.mipcnet.org/document?id=12086043&amp;sub=69" TargetMode="External"/><Relationship Id="rId35" Type="http://schemas.openxmlformats.org/officeDocument/2006/relationships/hyperlink" Target="http://garant.mipcnet.org/document?id=12086043&amp;sub=6911" TargetMode="External"/><Relationship Id="rId43" Type="http://schemas.openxmlformats.org/officeDocument/2006/relationships/hyperlink" Target="http://garant.mipcnet.org/document?id=12086043&amp;sub=76" TargetMode="External"/><Relationship Id="rId48" Type="http://schemas.openxmlformats.org/officeDocument/2006/relationships/hyperlink" Target="http://garant.mipcnet.org/document?id=12048944&amp;sub=0" TargetMode="External"/><Relationship Id="rId56" Type="http://schemas.openxmlformats.org/officeDocument/2006/relationships/hyperlink" Target="http://garant.mipcnet.org/document?id=12086043&amp;sub=72" TargetMode="External"/><Relationship Id="rId64" Type="http://schemas.openxmlformats.org/officeDocument/2006/relationships/hyperlink" Target="http://garant.mipcnet.org/document?id=12086043&amp;sub=59" TargetMode="External"/><Relationship Id="rId69" Type="http://schemas.openxmlformats.org/officeDocument/2006/relationships/hyperlink" Target="http://garant.mipcnet.org/document?id=12086043&amp;sub=59" TargetMode="External"/><Relationship Id="rId8" Type="http://schemas.openxmlformats.org/officeDocument/2006/relationships/hyperlink" Target="http://garant.mipcnet.org/document?id=12086043&amp;sub=318" TargetMode="External"/><Relationship Id="rId51" Type="http://schemas.openxmlformats.org/officeDocument/2006/relationships/hyperlink" Target="http://garant.mipcnet.org/document?id=12086043&amp;sub=53" TargetMode="External"/><Relationship Id="rId72" Type="http://schemas.openxmlformats.org/officeDocument/2006/relationships/hyperlink" Target="http://garant.mipcnet.org/document?id=12086043&amp;sub=62" TargetMode="External"/><Relationship Id="rId3" Type="http://schemas.openxmlformats.org/officeDocument/2006/relationships/webSettings" Target="webSettings.xml"/><Relationship Id="rId12" Type="http://schemas.openxmlformats.org/officeDocument/2006/relationships/hyperlink" Target="http://garant.mipcnet.org/document?id=12086043&amp;sub=592" TargetMode="External"/><Relationship Id="rId17" Type="http://schemas.openxmlformats.org/officeDocument/2006/relationships/hyperlink" Target="http://garant.mipcnet.org/document?id=12086043&amp;sub=20500" TargetMode="External"/><Relationship Id="rId25" Type="http://schemas.openxmlformats.org/officeDocument/2006/relationships/hyperlink" Target="http://garant.mipcnet.org/document?id=12086043&amp;sub=0" TargetMode="External"/><Relationship Id="rId33" Type="http://schemas.openxmlformats.org/officeDocument/2006/relationships/hyperlink" Target="http://garant.mipcnet.org/document?id=12086043&amp;sub=654" TargetMode="External"/><Relationship Id="rId38" Type="http://schemas.openxmlformats.org/officeDocument/2006/relationships/hyperlink" Target="http://garant.mipcnet.org/document?id=12038291&amp;sub=154" TargetMode="External"/><Relationship Id="rId46" Type="http://schemas.openxmlformats.org/officeDocument/2006/relationships/hyperlink" Target="http://garant.mipcnet.org/document?id=12086043&amp;sub=54" TargetMode="External"/><Relationship Id="rId59" Type="http://schemas.openxmlformats.org/officeDocument/2006/relationships/hyperlink" Target="http://garant.mipcnet.org/document?id=12086043&amp;sub=72" TargetMode="External"/><Relationship Id="rId67" Type="http://schemas.openxmlformats.org/officeDocument/2006/relationships/hyperlink" Target="http://garant.mipcnet.org/document?id=12086043&amp;sub=317" TargetMode="External"/><Relationship Id="rId20" Type="http://schemas.openxmlformats.org/officeDocument/2006/relationships/hyperlink" Target="http://garant.mipcnet.org/document?id=12086043&amp;sub=20400" TargetMode="External"/><Relationship Id="rId41" Type="http://schemas.openxmlformats.org/officeDocument/2006/relationships/hyperlink" Target="http://garant.mipcnet.org/document?id=12086043&amp;sub=1000" TargetMode="External"/><Relationship Id="rId54" Type="http://schemas.openxmlformats.org/officeDocument/2006/relationships/hyperlink" Target="http://garant.mipcnet.org/document?id=12048944&amp;sub=0" TargetMode="External"/><Relationship Id="rId62" Type="http://schemas.openxmlformats.org/officeDocument/2006/relationships/hyperlink" Target="http://garant.mipcnet.org/document?id=12086043&amp;sub=318" TargetMode="External"/><Relationship Id="rId70" Type="http://schemas.openxmlformats.org/officeDocument/2006/relationships/hyperlink" Target="http://garant.mipcnet.org/document?id=12086043&amp;sub=60"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garant.mipcnet.org/document?id=12086043&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8499</Words>
  <Characters>48445</Characters>
  <Application>Microsoft Office Word</Application>
  <DocSecurity>0</DocSecurity>
  <Lines>403</Lines>
  <Paragraphs>113</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Приказ Министерства регионального развития РФ от 19 сентября 2011 г. N 454 "Об у</vt:lpstr>
      <vt:lpstr>ПРИМЕРНАЯ ФОРМА ПЛАТЕЖНОГО ДОКУМЕНТА для внесения платы за содержание и ремонт ж</vt:lpstr>
      <vt:lpstr>Раздел 1 Сведения о плательщике и исполнителе услуг</vt:lpstr>
      <vt:lpstr>Раздел 2 Информация для внесения платы получателю платежа (получателям платежей)</vt:lpstr>
      <vt:lpstr>Раздел 3 Расчет размера платы за содержание и ремонт жилого помещения и коммунал</vt:lpstr>
      <vt:lpstr>Раздел 4 Справочная информация</vt:lpstr>
      <vt:lpstr>Раздел 5. Сведения о перерасчетах (доначисления +, уменьшения -)</vt:lpstr>
      <vt:lpstr>Раздел 6. Расчет суммы к оплате с учетом рассрочки платежа</vt:lpstr>
      <vt:lpstr>Уведомление потребителям в соответствии с подпунктом "з" пункта 31 Правил предос</vt:lpstr>
      <vt:lpstr>Методические рекомендации по заполнению примерной формы платежного документа для</vt:lpstr>
      <vt:lpstr>I. Общие положения</vt:lpstr>
      <vt:lpstr>II. Заполнение раздела 1 "Сведения о плательщике и исполнителе услуг"</vt:lpstr>
      <vt:lpstr>III. Заполнение раздела 2 "Информация для внесения платы получателю платежа (пол</vt:lpstr>
      <vt:lpstr>IV. Заполнение раздела 3 "Расчет размера платы за содержание и ремонт жилого пом</vt:lpstr>
      <vt:lpstr>V. Заполнение раздела 4 "Справочная информация"</vt:lpstr>
      <vt:lpstr>VI. Заполнение раздела 5 "Сведения о перерасчетах (доначисления +, уменьшения -)</vt:lpstr>
      <vt:lpstr>VII. Заполнение раздела 6 "Расчет суммы к оплате с учетом рассрочки платежа"</vt:lpstr>
      <vt:lpstr>VIII. Заполнение раздела "Уведомление"</vt:lpstr>
    </vt:vector>
  </TitlesOfParts>
  <Company>НПП "Гарант-Сервис"</Company>
  <LinksUpToDate>false</LinksUpToDate>
  <CharactersWithSpaces>56831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Филин Сергей Александрович</cp:lastModifiedBy>
  <cp:revision>2</cp:revision>
  <dcterms:created xsi:type="dcterms:W3CDTF">2013-10-28T07:47:00Z</dcterms:created>
  <dcterms:modified xsi:type="dcterms:W3CDTF">2013-10-28T07:47:00Z</dcterms:modified>
</cp:coreProperties>
</file>