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586" w:rsidRPr="002338C5" w:rsidRDefault="00ED05B7" w:rsidP="002338C5">
      <w:pPr>
        <w:ind w:firstLine="851"/>
        <w:jc w:val="center"/>
        <w:rPr>
          <w:b/>
          <w:sz w:val="36"/>
          <w:szCs w:val="36"/>
        </w:rPr>
      </w:pPr>
      <w:r w:rsidRPr="002338C5">
        <w:rPr>
          <w:b/>
          <w:sz w:val="36"/>
          <w:szCs w:val="36"/>
        </w:rPr>
        <w:t>ПАМЯТКА</w:t>
      </w:r>
    </w:p>
    <w:p w:rsidR="00ED05B7" w:rsidRPr="002338C5" w:rsidRDefault="00ED05B7" w:rsidP="002338C5">
      <w:pPr>
        <w:ind w:firstLine="851"/>
        <w:jc w:val="center"/>
        <w:rPr>
          <w:b/>
          <w:sz w:val="36"/>
          <w:szCs w:val="36"/>
        </w:rPr>
      </w:pPr>
      <w:r w:rsidRPr="002338C5">
        <w:rPr>
          <w:b/>
          <w:sz w:val="36"/>
          <w:szCs w:val="36"/>
        </w:rPr>
        <w:t>эффективного менеджера</w:t>
      </w:r>
    </w:p>
    <w:p w:rsidR="002338C5" w:rsidRDefault="002338C5" w:rsidP="002338C5">
      <w:pPr>
        <w:ind w:firstLine="851"/>
        <w:jc w:val="both"/>
      </w:pPr>
    </w:p>
    <w:p w:rsidR="000B65A4" w:rsidRPr="002338C5" w:rsidRDefault="00362898" w:rsidP="002338C5">
      <w:pPr>
        <w:ind w:firstLine="851"/>
        <w:jc w:val="both"/>
      </w:pPr>
      <w:r w:rsidRPr="002338C5">
        <w:t>Статья 159. Мошенничество</w:t>
      </w:r>
    </w:p>
    <w:p w:rsidR="00E75586" w:rsidRPr="002338C5" w:rsidRDefault="00E75586" w:rsidP="002338C5">
      <w:pPr>
        <w:ind w:firstLine="851"/>
        <w:jc w:val="both"/>
      </w:pPr>
    </w:p>
    <w:p w:rsidR="00362898" w:rsidRDefault="00362898" w:rsidP="002338C5">
      <w:pPr>
        <w:ind w:firstLine="851"/>
        <w:jc w:val="both"/>
      </w:pPr>
      <w:r w:rsidRPr="002338C5">
        <w:rPr>
          <w:rFonts w:ascii="Tahoma" w:hAnsi="Tahoma" w:cs="Tahoma"/>
          <w:sz w:val="16"/>
          <w:szCs w:val="16"/>
        </w:rPr>
        <w:t>[Уголовный кодекс РФ]</w:t>
      </w:r>
      <w:r w:rsidRPr="002338C5">
        <w:t xml:space="preserve"> </w:t>
      </w:r>
      <w:r w:rsidRPr="002338C5">
        <w:rPr>
          <w:rFonts w:ascii="Tahoma" w:hAnsi="Tahoma" w:cs="Tahoma"/>
          <w:sz w:val="16"/>
          <w:szCs w:val="16"/>
        </w:rPr>
        <w:t>[Глава 21]</w:t>
      </w:r>
      <w:r w:rsidRPr="002338C5">
        <w:t xml:space="preserve"> </w:t>
      </w:r>
      <w:r w:rsidRPr="002338C5">
        <w:rPr>
          <w:rFonts w:ascii="Tahoma" w:hAnsi="Tahoma" w:cs="Tahoma"/>
          <w:sz w:val="16"/>
          <w:szCs w:val="16"/>
        </w:rPr>
        <w:t>[Статья 159]</w:t>
      </w:r>
    </w:p>
    <w:p w:rsidR="002338C5" w:rsidRPr="002338C5" w:rsidRDefault="002338C5" w:rsidP="002338C5">
      <w:pPr>
        <w:ind w:firstLine="851"/>
        <w:jc w:val="both"/>
      </w:pPr>
    </w:p>
    <w:p w:rsidR="00362898" w:rsidRPr="002338C5" w:rsidRDefault="00362898" w:rsidP="002338C5">
      <w:pPr>
        <w:ind w:firstLine="851"/>
        <w:jc w:val="both"/>
      </w:pPr>
      <w:r w:rsidRPr="002338C5">
        <w:t>1. Мошенничество, то есть хищение чужого имущества или приобретение права на чужое имущество путем обмана или злоупотребления доверием, -</w:t>
      </w:r>
    </w:p>
    <w:p w:rsidR="00362898" w:rsidRPr="002338C5" w:rsidRDefault="00362898" w:rsidP="002338C5">
      <w:pPr>
        <w:ind w:firstLine="851"/>
        <w:jc w:val="both"/>
      </w:pPr>
      <w:r w:rsidRPr="002338C5">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двух лет, либо арестом на срок до четырех месяцев, либо лишением свободы на срок до двух лет.</w:t>
      </w:r>
    </w:p>
    <w:p w:rsidR="00362898" w:rsidRPr="002338C5" w:rsidRDefault="00362898" w:rsidP="002338C5">
      <w:pPr>
        <w:ind w:firstLine="851"/>
        <w:jc w:val="both"/>
      </w:pPr>
      <w:r w:rsidRPr="002338C5">
        <w:t>2. Мошенничество, совершенное группой лиц по предварительному сговору, а равно с причинением значительного ущерба гражданину, -</w:t>
      </w:r>
    </w:p>
    <w:p w:rsidR="00362898" w:rsidRPr="002338C5" w:rsidRDefault="00362898" w:rsidP="002338C5">
      <w:pPr>
        <w:ind w:firstLine="851"/>
        <w:jc w:val="both"/>
      </w:pPr>
      <w:r w:rsidRPr="002338C5">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пяти лет с ограничением свободы на срок до одного года либо без такового.</w:t>
      </w:r>
    </w:p>
    <w:p w:rsidR="00362898" w:rsidRPr="002338C5" w:rsidRDefault="00362898" w:rsidP="002338C5">
      <w:pPr>
        <w:ind w:firstLine="851"/>
        <w:jc w:val="both"/>
      </w:pPr>
      <w:r w:rsidRPr="002338C5">
        <w:t>3. Мошенничество, совершенное лицом с использованием своего служебного положения, а равно в крупном размере, -</w:t>
      </w:r>
    </w:p>
    <w:p w:rsidR="00362898" w:rsidRPr="002338C5" w:rsidRDefault="00362898" w:rsidP="002338C5">
      <w:pPr>
        <w:ind w:firstLine="851"/>
        <w:jc w:val="both"/>
      </w:pPr>
      <w:r w:rsidRPr="002338C5">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362898" w:rsidRPr="002338C5" w:rsidRDefault="00362898" w:rsidP="002338C5">
      <w:pPr>
        <w:ind w:firstLine="851"/>
        <w:jc w:val="both"/>
      </w:pPr>
      <w:r w:rsidRPr="002338C5">
        <w:t>4. Мошенничество, совершенное организованной группой либо в особо крупном размере, -</w:t>
      </w:r>
    </w:p>
    <w:p w:rsidR="00362898" w:rsidRPr="002338C5" w:rsidRDefault="00362898" w:rsidP="002338C5">
      <w:pPr>
        <w:ind w:firstLine="851"/>
        <w:jc w:val="both"/>
      </w:pPr>
      <w:r w:rsidRPr="002338C5">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35390" w:rsidRPr="002338C5" w:rsidRDefault="00883583" w:rsidP="002338C5">
      <w:pPr>
        <w:ind w:firstLine="851"/>
        <w:jc w:val="both"/>
      </w:pPr>
      <w:r w:rsidRPr="002338C5">
        <w:t>Уклонение от уплаты налогов - налоговое правонар</w:t>
      </w:r>
      <w:r w:rsidR="00835390" w:rsidRPr="002338C5">
        <w:t>ушение:</w:t>
      </w:r>
    </w:p>
    <w:p w:rsidR="002338C5" w:rsidRDefault="002338C5" w:rsidP="002338C5">
      <w:pPr>
        <w:ind w:firstLine="851"/>
        <w:jc w:val="both"/>
      </w:pPr>
    </w:p>
    <w:p w:rsidR="002338C5" w:rsidRDefault="00883583" w:rsidP="002338C5">
      <w:pPr>
        <w:ind w:firstLine="851"/>
        <w:jc w:val="both"/>
      </w:pPr>
      <w:r w:rsidRPr="002338C5">
        <w:t xml:space="preserve">- незаконное </w:t>
      </w:r>
      <w:r w:rsidR="002338C5">
        <w:t xml:space="preserve">использование налоговых льгот; </w:t>
      </w:r>
    </w:p>
    <w:p w:rsidR="002338C5" w:rsidRDefault="00883583" w:rsidP="002338C5">
      <w:pPr>
        <w:ind w:firstLine="851"/>
        <w:jc w:val="both"/>
      </w:pPr>
      <w:r w:rsidRPr="002338C5">
        <w:t>- несвоевременная упла</w:t>
      </w:r>
      <w:r w:rsidR="002338C5">
        <w:t xml:space="preserve">та налогов и сокрытие доходов; </w:t>
      </w:r>
    </w:p>
    <w:p w:rsidR="002338C5" w:rsidRDefault="00883583" w:rsidP="002338C5">
      <w:pPr>
        <w:ind w:firstLine="851"/>
        <w:jc w:val="both"/>
      </w:pPr>
      <w:r w:rsidRPr="002338C5">
        <w:t>- непредоставление или несвоевреме</w:t>
      </w:r>
      <w:r w:rsidR="002338C5">
        <w:t>нное предоставление документов,</w:t>
      </w:r>
    </w:p>
    <w:p w:rsidR="00611C15" w:rsidRPr="002338C5" w:rsidRDefault="00883583" w:rsidP="002338C5">
      <w:pPr>
        <w:ind w:firstLine="851"/>
        <w:jc w:val="both"/>
      </w:pPr>
      <w:r w:rsidRPr="002338C5">
        <w:t>необходимых для исчисления и уплаты налогов.</w:t>
      </w:r>
    </w:p>
    <w:p w:rsidR="00835390" w:rsidRPr="002338C5" w:rsidRDefault="00835390" w:rsidP="002338C5">
      <w:pPr>
        <w:ind w:firstLine="851"/>
        <w:jc w:val="both"/>
      </w:pPr>
    </w:p>
    <w:p w:rsidR="00835390" w:rsidRDefault="00835390" w:rsidP="002338C5">
      <w:pPr>
        <w:ind w:firstLine="851"/>
        <w:jc w:val="both"/>
      </w:pPr>
      <w:r w:rsidRPr="002338C5">
        <w:t>Налоговые преступления - ст.199 УК РФ (уклонение от уплаты налогов или сборов).</w:t>
      </w:r>
    </w:p>
    <w:p w:rsidR="002338C5" w:rsidRDefault="002338C5" w:rsidP="002338C5">
      <w:pPr>
        <w:ind w:firstLine="851"/>
        <w:jc w:val="both"/>
      </w:pPr>
    </w:p>
    <w:p w:rsidR="002338C5" w:rsidRPr="002338C5" w:rsidRDefault="002338C5" w:rsidP="002338C5">
      <w:pPr>
        <w:ind w:firstLine="851"/>
        <w:jc w:val="both"/>
      </w:pPr>
    </w:p>
    <w:p w:rsidR="00835390" w:rsidRPr="002338C5" w:rsidRDefault="00E75586" w:rsidP="002338C5">
      <w:pPr>
        <w:ind w:firstLine="851"/>
        <w:jc w:val="both"/>
      </w:pPr>
      <w:r w:rsidRPr="002338C5">
        <w:drawing>
          <wp:anchor distT="0" distB="0" distL="114300" distR="114300" simplePos="0" relativeHeight="251664384" behindDoc="0" locked="0" layoutInCell="1" allowOverlap="1" wp14:anchorId="4F663B71" wp14:editId="200347ED">
            <wp:simplePos x="0" y="0"/>
            <wp:positionH relativeFrom="margin">
              <wp:posOffset>3498215</wp:posOffset>
            </wp:positionH>
            <wp:positionV relativeFrom="margin">
              <wp:posOffset>152400</wp:posOffset>
            </wp:positionV>
            <wp:extent cx="2594610" cy="1729740"/>
            <wp:effectExtent l="0" t="0" r="0" b="0"/>
            <wp:wrapSquare wrapText="bothSides"/>
            <wp:docPr id="4" name="Рисунок 4" descr="C:\Users\Filin-s-a\Desktop\дело-н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lin-s-a\Desktop\дело-на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4610"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390" w:rsidRPr="002338C5" w:rsidRDefault="00835390" w:rsidP="002338C5">
      <w:pPr>
        <w:ind w:firstLine="851"/>
        <w:jc w:val="both"/>
        <w:rPr>
          <w:b/>
        </w:rPr>
      </w:pPr>
      <w:r w:rsidRPr="002338C5">
        <w:rPr>
          <w:b/>
        </w:rPr>
        <w:lastRenderedPageBreak/>
        <w:t>НАЛОГОВЫЕ ПРЕСТУПЛЕНИЯ, ЮРИДИЧЕСКИЕ ЛИЦА</w:t>
      </w:r>
    </w:p>
    <w:p w:rsidR="00835390" w:rsidRPr="002338C5" w:rsidRDefault="00835390" w:rsidP="002338C5">
      <w:pPr>
        <w:ind w:firstLine="851"/>
        <w:jc w:val="both"/>
      </w:pPr>
      <w:r w:rsidRPr="002338C5">
        <w:t>Состав налогового преступления.</w:t>
      </w:r>
    </w:p>
    <w:p w:rsidR="00835390" w:rsidRPr="007A3CE2" w:rsidRDefault="00835390" w:rsidP="002338C5">
      <w:pPr>
        <w:ind w:firstLine="851"/>
        <w:jc w:val="both"/>
        <w:rPr>
          <w:b/>
        </w:rPr>
      </w:pPr>
      <w:r w:rsidRPr="002338C5">
        <w:br/>
      </w:r>
      <w:r w:rsidRPr="007A3CE2">
        <w:rPr>
          <w:b/>
        </w:rPr>
        <w:t>Статья 199. Уклонение от уплаты налогов и (или) сборов с организации</w:t>
      </w:r>
    </w:p>
    <w:p w:rsidR="00835390" w:rsidRPr="002338C5" w:rsidRDefault="00835390" w:rsidP="002338C5">
      <w:pPr>
        <w:ind w:firstLine="851"/>
        <w:jc w:val="both"/>
      </w:pPr>
      <w:r w:rsidRPr="002338C5">
        <w:t xml:space="preserve">1. 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 </w:t>
      </w:r>
      <w:r w:rsidRPr="002338C5">
        <w:br/>
        <w:t>-наказывается штрафом в размере от 100.000 до 300.000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338C5" w:rsidRDefault="002338C5" w:rsidP="002338C5">
      <w:pPr>
        <w:ind w:firstLine="851"/>
        <w:jc w:val="both"/>
      </w:pPr>
      <w:r>
        <w:t>2. То же деяние, совершенное:</w:t>
      </w:r>
    </w:p>
    <w:p w:rsidR="002338C5" w:rsidRDefault="00835390" w:rsidP="002338C5">
      <w:pPr>
        <w:ind w:firstLine="851"/>
        <w:jc w:val="both"/>
      </w:pPr>
      <w:r w:rsidRPr="002338C5">
        <w:t>а) группой л</w:t>
      </w:r>
      <w:r w:rsidR="002338C5">
        <w:t>иц по предварительному сговору;</w:t>
      </w:r>
    </w:p>
    <w:p w:rsidR="002338C5" w:rsidRDefault="00835390" w:rsidP="002338C5">
      <w:pPr>
        <w:ind w:firstLine="851"/>
        <w:jc w:val="both"/>
      </w:pPr>
      <w:r w:rsidRPr="002338C5">
        <w:t>б) в особо кру</w:t>
      </w:r>
      <w:r w:rsidR="002338C5">
        <w:t xml:space="preserve">пном размере, </w:t>
      </w:r>
    </w:p>
    <w:p w:rsidR="00835390" w:rsidRPr="002338C5" w:rsidRDefault="00835390" w:rsidP="002338C5">
      <w:pPr>
        <w:ind w:firstLine="851"/>
        <w:jc w:val="both"/>
      </w:pPr>
      <w:r w:rsidRPr="002338C5">
        <w:t>-наказывается штрафом в размере от 200.000 до 500.000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835390" w:rsidRPr="002338C5" w:rsidRDefault="00835390" w:rsidP="002338C5">
      <w:pPr>
        <w:ind w:firstLine="851"/>
        <w:jc w:val="both"/>
      </w:pPr>
      <w:r w:rsidRPr="002338C5">
        <w:t>Крупным размером в настоящей статье, а также в статье 199.1 УК РФ признается сумма налогов и (или) сборов, составляющая за период в пределах трех финансовых лет подряд более 500.000 рублей, при условии, что доля неуплаченных налогов и (или) сборов превышает 10%  подлежащих уплате сумм налогов и (или) сборов, либо превышающая 1.500.000 рублей, а особо крупным размером - сумма, составляющая за период в пределах трех финансовых лет подряд более 2.500.000 рублей, при условии, что доля неуплаченных налогов и (или) сборов превышает 20%  подлежащих уплате сумм налогов и (или) сборов, либо превышающая 7.500.000 рублей.</w:t>
      </w:r>
    </w:p>
    <w:p w:rsidR="00835390" w:rsidRPr="007A3CE2" w:rsidRDefault="00835390" w:rsidP="002338C5">
      <w:pPr>
        <w:ind w:firstLine="851"/>
        <w:jc w:val="both"/>
      </w:pPr>
      <w:r w:rsidRPr="007A3CE2">
        <w:t>Самым распространенным налоговым преступлением для юридических лиц является именно уклонение от уплаты (или) сборов физического лица.</w:t>
      </w:r>
      <w:r w:rsidRPr="007A3CE2">
        <w:br/>
        <w:t>С материалами об уголовной ответственности за налоговые преступления для физических лиц и индивидуальных предпринимателей Вы можете ознакомиться здесь.</w:t>
      </w:r>
    </w:p>
    <w:p w:rsidR="00835390" w:rsidRPr="002338C5" w:rsidRDefault="00835390" w:rsidP="002338C5">
      <w:pPr>
        <w:ind w:firstLine="851"/>
        <w:jc w:val="both"/>
      </w:pPr>
      <w:r w:rsidRPr="002338C5">
        <w:t>Обратите внимание, что уголовная ответственность за совершение данного налогового преступления возможна только при условии наличия недоимки крупном или особо крупном размере.</w:t>
      </w:r>
    </w:p>
    <w:p w:rsidR="00835390" w:rsidRPr="002338C5" w:rsidRDefault="00835390" w:rsidP="002338C5">
      <w:pPr>
        <w:ind w:firstLine="851"/>
        <w:jc w:val="both"/>
      </w:pPr>
      <w:r w:rsidRPr="002338C5">
        <w:t>Объективная сторона налогового преступления:</w:t>
      </w:r>
    </w:p>
    <w:p w:rsidR="00835390" w:rsidRPr="002338C5" w:rsidRDefault="00835390" w:rsidP="002338C5">
      <w:pPr>
        <w:ind w:firstLine="851"/>
        <w:jc w:val="both"/>
      </w:pPr>
    </w:p>
    <w:tbl>
      <w:tblPr>
        <w:tblW w:w="0" w:type="auto"/>
        <w:tblCellSpacing w:w="0" w:type="dxa"/>
        <w:tblBorders>
          <w:top w:val="outset" w:sz="6" w:space="0" w:color="FFCC00"/>
          <w:left w:val="outset" w:sz="6" w:space="0" w:color="FFCC00"/>
          <w:bottom w:val="outset" w:sz="6" w:space="0" w:color="FFCC00"/>
          <w:right w:val="outset" w:sz="6" w:space="0" w:color="FFCC00"/>
        </w:tblBorders>
        <w:tblCellMar>
          <w:left w:w="0" w:type="dxa"/>
          <w:right w:w="0" w:type="dxa"/>
        </w:tblCellMar>
        <w:tblLook w:val="04A0" w:firstRow="1" w:lastRow="0" w:firstColumn="1" w:lastColumn="0" w:noHBand="0" w:noVBand="1"/>
      </w:tblPr>
      <w:tblGrid>
        <w:gridCol w:w="4410"/>
        <w:gridCol w:w="4961"/>
      </w:tblGrid>
      <w:tr w:rsidR="00835390" w:rsidRPr="002338C5" w:rsidTr="00835390">
        <w:trPr>
          <w:tblCellSpacing w:w="0" w:type="dxa"/>
        </w:trPr>
        <w:tc>
          <w:tcPr>
            <w:tcW w:w="4410" w:type="dxa"/>
            <w:tcBorders>
              <w:top w:val="outset" w:sz="6" w:space="0" w:color="FFCC00"/>
              <w:left w:val="outset" w:sz="6" w:space="0" w:color="FFCC00"/>
              <w:bottom w:val="outset" w:sz="6" w:space="0" w:color="FFCC00"/>
              <w:right w:val="outset" w:sz="6" w:space="0" w:color="FFCC00"/>
            </w:tcBorders>
            <w:shd w:val="clear" w:color="auto" w:fill="FFFF00"/>
            <w:hideMark/>
          </w:tcPr>
          <w:p w:rsidR="00835390" w:rsidRPr="002338C5" w:rsidRDefault="00835390" w:rsidP="007A3CE2">
            <w:pPr>
              <w:ind w:left="142" w:right="127"/>
              <w:jc w:val="both"/>
            </w:pPr>
            <w:r w:rsidRPr="002338C5">
              <w:t>Крупный размер (ч.1 ст.199 УК РФ)</w:t>
            </w:r>
          </w:p>
        </w:tc>
        <w:tc>
          <w:tcPr>
            <w:tcW w:w="4961" w:type="dxa"/>
            <w:tcBorders>
              <w:top w:val="outset" w:sz="6" w:space="0" w:color="FFCC00"/>
              <w:left w:val="outset" w:sz="6" w:space="0" w:color="FFCC00"/>
              <w:bottom w:val="outset" w:sz="6" w:space="0" w:color="FFCC00"/>
              <w:right w:val="outset" w:sz="6" w:space="0" w:color="FFCC00"/>
            </w:tcBorders>
            <w:shd w:val="clear" w:color="auto" w:fill="FFFF00"/>
            <w:hideMark/>
          </w:tcPr>
          <w:p w:rsidR="00835390" w:rsidRPr="002338C5" w:rsidRDefault="00835390" w:rsidP="007A3CE2">
            <w:pPr>
              <w:ind w:left="142" w:right="127"/>
              <w:jc w:val="both"/>
            </w:pPr>
            <w:r w:rsidRPr="002338C5">
              <w:t>Особо крупный размер (ч.2 ст.199 УК РФ)</w:t>
            </w:r>
          </w:p>
        </w:tc>
      </w:tr>
      <w:tr w:rsidR="00835390" w:rsidRPr="002338C5" w:rsidTr="00835390">
        <w:trPr>
          <w:tblCellSpacing w:w="0" w:type="dxa"/>
        </w:trPr>
        <w:tc>
          <w:tcPr>
            <w:tcW w:w="4410" w:type="dxa"/>
            <w:tcBorders>
              <w:top w:val="outset" w:sz="6" w:space="0" w:color="FFCC00"/>
              <w:left w:val="outset" w:sz="6" w:space="0" w:color="FFCC00"/>
              <w:bottom w:val="outset" w:sz="6" w:space="0" w:color="FFCC00"/>
              <w:right w:val="outset" w:sz="6" w:space="0" w:color="FFCC00"/>
            </w:tcBorders>
            <w:hideMark/>
          </w:tcPr>
          <w:p w:rsidR="00835390" w:rsidRPr="002338C5" w:rsidRDefault="00835390" w:rsidP="007A3CE2">
            <w:pPr>
              <w:ind w:left="142" w:right="127"/>
              <w:jc w:val="both"/>
            </w:pPr>
            <w:r w:rsidRPr="002338C5">
              <w:t>500.000 рублей в пределах 3 финансовых лет подряд, если эта сумма превышает 10% подлежащих уплате сумм налогов и (или) сборов.</w:t>
            </w:r>
          </w:p>
        </w:tc>
        <w:tc>
          <w:tcPr>
            <w:tcW w:w="4961" w:type="dxa"/>
            <w:tcBorders>
              <w:top w:val="outset" w:sz="6" w:space="0" w:color="FFCC00"/>
              <w:left w:val="outset" w:sz="6" w:space="0" w:color="FFCC00"/>
              <w:bottom w:val="outset" w:sz="6" w:space="0" w:color="FFCC00"/>
              <w:right w:val="outset" w:sz="6" w:space="0" w:color="FFCC00"/>
            </w:tcBorders>
            <w:hideMark/>
          </w:tcPr>
          <w:p w:rsidR="00835390" w:rsidRPr="002338C5" w:rsidRDefault="00835390" w:rsidP="007A3CE2">
            <w:pPr>
              <w:ind w:left="142" w:right="127"/>
              <w:jc w:val="both"/>
            </w:pPr>
            <w:r w:rsidRPr="002338C5">
              <w:t>2.500.000 рублей в пределах 3 финансовых лет подряд, если эта сумма превышает 20% подлежащих уплате сумм налогов и (или) сборов.</w:t>
            </w:r>
          </w:p>
        </w:tc>
      </w:tr>
      <w:tr w:rsidR="00835390" w:rsidRPr="002338C5" w:rsidTr="00835390">
        <w:trPr>
          <w:tblCellSpacing w:w="0" w:type="dxa"/>
        </w:trPr>
        <w:tc>
          <w:tcPr>
            <w:tcW w:w="4410" w:type="dxa"/>
            <w:tcBorders>
              <w:top w:val="outset" w:sz="6" w:space="0" w:color="FFCC00"/>
              <w:left w:val="outset" w:sz="6" w:space="0" w:color="FFCC00"/>
              <w:bottom w:val="outset" w:sz="6" w:space="0" w:color="FFCC00"/>
              <w:right w:val="outset" w:sz="6" w:space="0" w:color="FFCC00"/>
            </w:tcBorders>
            <w:hideMark/>
          </w:tcPr>
          <w:p w:rsidR="00835390" w:rsidRPr="002338C5" w:rsidRDefault="00835390" w:rsidP="007A3CE2">
            <w:pPr>
              <w:ind w:left="142" w:right="127"/>
              <w:jc w:val="both"/>
            </w:pPr>
            <w:r w:rsidRPr="002338C5">
              <w:t>либо превышающая 1.500.000 рублей.</w:t>
            </w:r>
          </w:p>
        </w:tc>
        <w:tc>
          <w:tcPr>
            <w:tcW w:w="4961" w:type="dxa"/>
            <w:tcBorders>
              <w:top w:val="outset" w:sz="6" w:space="0" w:color="FFCC00"/>
              <w:left w:val="outset" w:sz="6" w:space="0" w:color="FFCC00"/>
              <w:bottom w:val="outset" w:sz="6" w:space="0" w:color="FFCC00"/>
              <w:right w:val="outset" w:sz="6" w:space="0" w:color="FFCC00"/>
            </w:tcBorders>
            <w:hideMark/>
          </w:tcPr>
          <w:p w:rsidR="00835390" w:rsidRPr="002338C5" w:rsidRDefault="00835390" w:rsidP="007A3CE2">
            <w:pPr>
              <w:ind w:left="142" w:right="127"/>
              <w:jc w:val="both"/>
            </w:pPr>
            <w:r w:rsidRPr="002338C5">
              <w:t>либо превышающая 7.500.000 рублей.</w:t>
            </w:r>
          </w:p>
        </w:tc>
      </w:tr>
    </w:tbl>
    <w:p w:rsidR="00835390" w:rsidRPr="002338C5" w:rsidRDefault="00835390" w:rsidP="002338C5">
      <w:pPr>
        <w:ind w:firstLine="851"/>
        <w:jc w:val="both"/>
      </w:pPr>
    </w:p>
    <w:p w:rsidR="00835390" w:rsidRPr="002338C5" w:rsidRDefault="00835390" w:rsidP="002338C5">
      <w:pPr>
        <w:ind w:firstLine="851"/>
        <w:jc w:val="both"/>
      </w:pPr>
      <w:r w:rsidRPr="002338C5">
        <w:t>Таким образом, если налогоплательщик уклонился от уплаты сумм налогов и (или) сборов превышающей 1.500.000 рублей, то может иметь место состав налогового преступления, предусмотренного ч.1 ст.199 УК РФ, а если превышает 7.500.000 рублей, то можно говорить о налоговом преступлении, предусмотренном ч.2 ст.199 УК РФ. Как видно в этих случаях законодатель не принимает в расчет процентное отношение данных сумм к общей сумме подлежащих уплате сумм налогов и (или) сборов.</w:t>
      </w:r>
    </w:p>
    <w:p w:rsidR="00835390" w:rsidRPr="002338C5" w:rsidRDefault="00835390" w:rsidP="002338C5">
      <w:pPr>
        <w:ind w:firstLine="851"/>
        <w:jc w:val="both"/>
      </w:pPr>
    </w:p>
    <w:p w:rsidR="00835390" w:rsidRPr="002338C5" w:rsidRDefault="00835390" w:rsidP="002338C5">
      <w:pPr>
        <w:ind w:firstLine="851"/>
        <w:jc w:val="both"/>
      </w:pPr>
      <w:r w:rsidRPr="002338C5">
        <w:t>Необходимо обратить внимание, что в примечаниях к ст.198 УК РФ говорится о периоде в пределах трех финансовых лет подряд, а не о периоде, равном трем финансовым годам. Это означает, что неуплата налогов и (или) сборов может признаваться налоговым преступлением и по результатам одного налогового периода.</w:t>
      </w:r>
    </w:p>
    <w:p w:rsidR="00835390" w:rsidRPr="002338C5" w:rsidRDefault="00835390" w:rsidP="002338C5">
      <w:pPr>
        <w:ind w:firstLine="851"/>
        <w:jc w:val="both"/>
      </w:pPr>
      <w:r w:rsidRPr="002338C5">
        <w:t>Если фирма представила в инспекцию достоверную отчетность, но налоги не перечислила (независимо от причин), привлечь ее руководство к уголовной ответственности за налоговое преступление, предусмотренное ст.199 УК РФ нельзя.</w:t>
      </w:r>
    </w:p>
    <w:p w:rsidR="00E75586" w:rsidRPr="002338C5" w:rsidRDefault="00E75586" w:rsidP="002338C5">
      <w:pPr>
        <w:ind w:firstLine="851"/>
        <w:jc w:val="both"/>
      </w:pPr>
    </w:p>
    <w:p w:rsidR="00835390" w:rsidRPr="007A3CE2" w:rsidRDefault="00835390" w:rsidP="002338C5">
      <w:pPr>
        <w:ind w:firstLine="851"/>
        <w:jc w:val="both"/>
        <w:rPr>
          <w:b/>
        </w:rPr>
      </w:pPr>
      <w:r w:rsidRPr="007A3CE2">
        <w:rPr>
          <w:b/>
        </w:rPr>
        <w:t>Кто несет уголовную ответственность за налоговое преступление по ст.199 УК РФ?</w:t>
      </w:r>
    </w:p>
    <w:p w:rsidR="00E75586" w:rsidRPr="002338C5" w:rsidRDefault="00835390" w:rsidP="002338C5">
      <w:pPr>
        <w:ind w:firstLine="851"/>
        <w:jc w:val="both"/>
      </w:pPr>
      <w:r w:rsidRPr="002338C5">
        <w:t>Как правило, за уклонение фирмы от уплаты налогов суд привлекает к уголовной ответственности ее руководителя (генерального директора, директора), потому что именно он отвечает за законность всех хозяйственных операций. Так сказано в ст.6 Федерального закона "О бухгалтерском учете". Одновременно и руководителя, и главбуха наказывают в 10 – 15%  случаев и лишь в 3 - 5 % случаев отвечает один главный бухгалтер. Если главный бухгалтер не заинтересован в уклонении от уплаты налогов, но осведомлен о незаконных действиях своего руководителя (так как подписывает все необходимые документы), суд может привлечь его как соисполнителя. Тогда наказание н</w:t>
      </w:r>
      <w:r w:rsidR="00E75586" w:rsidRPr="002338C5">
        <w:t>азначается по ч.1 ст.199 УК РФ.</w:t>
      </w:r>
    </w:p>
    <w:p w:rsidR="00835390" w:rsidRPr="002338C5" w:rsidRDefault="00835390" w:rsidP="002338C5">
      <w:pPr>
        <w:ind w:firstLine="851"/>
        <w:jc w:val="both"/>
      </w:pPr>
      <w:r w:rsidRPr="002338C5">
        <w:t>Если же удастся доказать, что руководитель и главный бухгалтер действовали по предварительному сговору, отвечать им придется по ч.2 ст.199 УК РФ.</w:t>
      </w:r>
    </w:p>
    <w:p w:rsidR="00835390" w:rsidRPr="002338C5" w:rsidRDefault="00835390" w:rsidP="002338C5">
      <w:pPr>
        <w:ind w:firstLine="851"/>
        <w:jc w:val="both"/>
      </w:pPr>
      <w:r w:rsidRPr="002338C5">
        <w:t xml:space="preserve">Чтобы доказать предварительный сговор, необходимо документально подтвердить, что главный бухгалтер помогал директору скрывать доходы и был материально в этом заинтересован. Осудить только бухгалтера (без руководителя) суд может, если будет доказано, что главбух совершил преступление по собственной инициативе.  </w:t>
      </w:r>
    </w:p>
    <w:p w:rsidR="00835390" w:rsidRPr="002338C5" w:rsidRDefault="00835390" w:rsidP="002338C5">
      <w:pPr>
        <w:ind w:firstLine="851"/>
        <w:jc w:val="both"/>
      </w:pPr>
      <w:r w:rsidRPr="002338C5">
        <w:t>Положение статьи 199 УК РФ Российской Федерации об уголовной ответственности за уклонение от уплаты налогов с организации путем включения в бухгалтерские документы заведомо искаженных данных о доходах или расходах либо иным способом, а равно от уплаты страховых взносов в государственные внебюджетные фонды с организации, совершенное в крупном или особо крупном размере, предусматривает уголовную ответственность лишь за такие деяния, которые совершаются умышленно и направлены непосредственно на избежание уплаты законно установленного налога в нарушение закрепленных в налоговом законодательстве правил (Постановление Конституционного суда РФ от 27 мая 2003 г. N 9-П) .</w:t>
      </w:r>
    </w:p>
    <w:p w:rsidR="00835390" w:rsidRPr="002338C5" w:rsidRDefault="00835390" w:rsidP="002338C5">
      <w:pPr>
        <w:ind w:firstLine="851"/>
        <w:jc w:val="both"/>
      </w:pPr>
      <w:r w:rsidRPr="002338C5">
        <w:t>Понятие "уклонение" следует понимать как незаконное (в нарушение законодательства о налогах и сборах) осознанное и желаемое пользование, владение и распоряжение денежными средствами, которые к установленному законодательством сроку должны были быть перечислены в государственный бюджет. Термин "уклонение" означает не только само действие (бездействие), но и его результат, и налоговое преступление заключается именно в фактической неуплате налога, притом что к такому результату привели направленные на его достижение действия (бездействие).</w:t>
      </w:r>
    </w:p>
    <w:p w:rsidR="00835390" w:rsidRPr="002338C5" w:rsidRDefault="00835390" w:rsidP="002338C5">
      <w:pPr>
        <w:ind w:firstLine="851"/>
        <w:jc w:val="both"/>
      </w:pPr>
      <w:r w:rsidRPr="002338C5">
        <w:t>Непредставление декларации будет считаться налоговым преступлением только в том случае, если подача декларации является обязательной. Если иное не предусмотрено законодательством о налогах и сборах, налоговая декларация представляется каждым налогоплательщиком по каждому налогу, подлежащему уплате этим налогоплательщиком. Отсутствие у налогоплательщика по итогам конкретного налогового периода суммы налога к уплате само по себе не освобождает его от обязанности представления налоговой декларации по данному налоговому периоду, если иное не установлено законодательством о налогах и сборах.</w:t>
      </w:r>
    </w:p>
    <w:p w:rsidR="00835390" w:rsidRPr="002338C5" w:rsidRDefault="00835390" w:rsidP="002338C5">
      <w:pPr>
        <w:ind w:firstLine="851"/>
        <w:jc w:val="both"/>
      </w:pPr>
      <w:r w:rsidRPr="002338C5">
        <w:t xml:space="preserve">Заведомо искаженными признаются специально измененные и ставшие фактически неверными данные относительно величины доходов, расходов или льгот, учитываемых при исчислении налогов, а также данные, неверно отражающие факты ввиду игнорирования существенно важной информации. Заведомая искаженность данных возможна при наличии двух признаков: относимости данных к исчислению налогов и их очевидного для лица несоответствия реальной налогооблагаемой базе. </w:t>
      </w:r>
    </w:p>
    <w:p w:rsidR="00384DE9" w:rsidRPr="002338C5" w:rsidRDefault="00835390" w:rsidP="002338C5">
      <w:pPr>
        <w:ind w:firstLine="851"/>
        <w:jc w:val="both"/>
      </w:pPr>
      <w:r w:rsidRPr="002338C5">
        <w:t>Важнейшим доказательством в уголовных делах по налоговым преступлениям (возбужденных в отношении руководителей и бухгалтеров юридических лиц) является решение арбитражного суда по делу о признании недействительным решения, вынесенного по результатам соответствующей налоговой проверки.</w:t>
      </w:r>
    </w:p>
    <w:p w:rsidR="00ED05B7" w:rsidRPr="002338C5" w:rsidRDefault="00ED05B7" w:rsidP="007A3CE2">
      <w:pPr>
        <w:jc w:val="both"/>
      </w:pPr>
      <w:bookmarkStart w:id="0" w:name="p4867"/>
      <w:bookmarkEnd w:id="0"/>
    </w:p>
    <w:p w:rsidR="00BE6293" w:rsidRPr="007A3CE2" w:rsidRDefault="00E75586" w:rsidP="002338C5">
      <w:pPr>
        <w:ind w:firstLine="851"/>
        <w:jc w:val="both"/>
        <w:rPr>
          <w:b/>
          <w:sz w:val="28"/>
          <w:szCs w:val="28"/>
        </w:rPr>
      </w:pPr>
      <w:r w:rsidRPr="007A3CE2">
        <w:rPr>
          <w:b/>
          <w:sz w:val="28"/>
          <w:szCs w:val="28"/>
        </w:rPr>
        <w:drawing>
          <wp:anchor distT="0" distB="0" distL="114300" distR="114300" simplePos="0" relativeHeight="251662336" behindDoc="0" locked="0" layoutInCell="1" allowOverlap="1" wp14:anchorId="62E70F33" wp14:editId="553F1182">
            <wp:simplePos x="0" y="0"/>
            <wp:positionH relativeFrom="margin">
              <wp:posOffset>3415665</wp:posOffset>
            </wp:positionH>
            <wp:positionV relativeFrom="margin">
              <wp:posOffset>1131570</wp:posOffset>
            </wp:positionV>
            <wp:extent cx="2670810" cy="2491740"/>
            <wp:effectExtent l="0" t="0" r="0" b="0"/>
            <wp:wrapSquare wrapText="bothSides"/>
            <wp:docPr id="3" name="Рисунок 3" descr="C:\Users\Filin-s-a\Desktop\деньги 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lin-s-a\Desktop\деньги н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810" cy="249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293" w:rsidRPr="007A3CE2">
        <w:rPr>
          <w:b/>
          <w:sz w:val="28"/>
          <w:szCs w:val="28"/>
        </w:rPr>
        <w:t>Статья 291. Дача взятки</w:t>
      </w:r>
    </w:p>
    <w:p w:rsidR="00BE6293" w:rsidRPr="002338C5" w:rsidRDefault="00BE6293" w:rsidP="002338C5">
      <w:pPr>
        <w:ind w:firstLine="851"/>
        <w:jc w:val="both"/>
      </w:pPr>
    </w:p>
    <w:p w:rsidR="00BE6293" w:rsidRPr="00ED2A9E" w:rsidRDefault="00BE6293" w:rsidP="002338C5">
      <w:pPr>
        <w:ind w:firstLine="851"/>
        <w:jc w:val="both"/>
      </w:pPr>
      <w:bookmarkStart w:id="1" w:name="p4869"/>
      <w:bookmarkEnd w:id="1"/>
      <w:r w:rsidRPr="00ED2A9E">
        <w:t>(в ред. Федерального закона от 04.05.2011 N 97-ФЗ)</w:t>
      </w:r>
    </w:p>
    <w:p w:rsidR="00BE6293" w:rsidRPr="00ED2A9E" w:rsidRDefault="00BE6293" w:rsidP="002338C5">
      <w:pPr>
        <w:ind w:firstLine="851"/>
        <w:jc w:val="both"/>
      </w:pPr>
      <w:bookmarkStart w:id="2" w:name="p4870"/>
      <w:bookmarkEnd w:id="2"/>
      <w:r w:rsidRPr="00ED2A9E">
        <w:t>(см. текст в предыдущей редакции)</w:t>
      </w:r>
    </w:p>
    <w:p w:rsidR="00BE6293" w:rsidRPr="002338C5" w:rsidRDefault="00BE6293" w:rsidP="002338C5">
      <w:pPr>
        <w:ind w:firstLine="851"/>
        <w:jc w:val="both"/>
      </w:pPr>
      <w:r w:rsidRPr="002338C5">
        <w:t> </w:t>
      </w:r>
      <w:bookmarkStart w:id="3" w:name="_GoBack"/>
      <w:bookmarkEnd w:id="3"/>
    </w:p>
    <w:p w:rsidR="00BE6293" w:rsidRPr="002338C5" w:rsidRDefault="00BE6293" w:rsidP="007A3CE2">
      <w:pPr>
        <w:ind w:firstLine="851"/>
        <w:jc w:val="both"/>
      </w:pPr>
      <w:bookmarkStart w:id="4" w:name="p4872"/>
      <w:bookmarkEnd w:id="4"/>
      <w:r w:rsidRPr="002338C5">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bookmarkStart w:id="5" w:name="p4873"/>
      <w:bookmarkEnd w:id="5"/>
      <w:r w:rsidR="007A3CE2">
        <w:t xml:space="preserve"> </w:t>
      </w:r>
      <w:r w:rsidRPr="002338C5">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r w:rsidR="00E75586" w:rsidRPr="002338C5">
        <w:t xml:space="preserve"> </w:t>
      </w:r>
    </w:p>
    <w:p w:rsidR="00BE6293" w:rsidRPr="002338C5" w:rsidRDefault="00BE6293" w:rsidP="002338C5">
      <w:pPr>
        <w:ind w:firstLine="851"/>
        <w:jc w:val="both"/>
      </w:pPr>
      <w:bookmarkStart w:id="6" w:name="p4874"/>
      <w:bookmarkEnd w:id="6"/>
      <w:r w:rsidRPr="002338C5">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BE6293" w:rsidRPr="002338C5" w:rsidRDefault="00BE6293" w:rsidP="002338C5">
      <w:pPr>
        <w:ind w:firstLine="851"/>
        <w:jc w:val="both"/>
      </w:pPr>
      <w:bookmarkStart w:id="7" w:name="p4875"/>
      <w:bookmarkEnd w:id="7"/>
      <w:r w:rsidRPr="002338C5">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BE6293" w:rsidRPr="002338C5" w:rsidRDefault="00BE6293" w:rsidP="002338C5">
      <w:pPr>
        <w:ind w:firstLine="851"/>
        <w:jc w:val="both"/>
      </w:pPr>
      <w:bookmarkStart w:id="8" w:name="p4876"/>
      <w:bookmarkEnd w:id="8"/>
      <w:r w:rsidRPr="002338C5">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BE6293" w:rsidRPr="002338C5" w:rsidRDefault="00BE6293" w:rsidP="002338C5">
      <w:pPr>
        <w:ind w:firstLine="851"/>
        <w:jc w:val="both"/>
      </w:pPr>
      <w:bookmarkStart w:id="9" w:name="p4877"/>
      <w:bookmarkEnd w:id="9"/>
      <w:r w:rsidRPr="002338C5">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BE6293" w:rsidRPr="002338C5" w:rsidRDefault="00BE6293" w:rsidP="002338C5">
      <w:pPr>
        <w:ind w:firstLine="851"/>
        <w:jc w:val="both"/>
      </w:pPr>
      <w:bookmarkStart w:id="10" w:name="p4878"/>
      <w:bookmarkEnd w:id="10"/>
      <w:r w:rsidRPr="002338C5">
        <w:t xml:space="preserve">4. Деяния, </w:t>
      </w:r>
      <w:r w:rsidRPr="007A3CE2">
        <w:t>предусмотренные частями первой - третьей настоящей</w:t>
      </w:r>
      <w:r w:rsidRPr="002338C5">
        <w:t xml:space="preserve"> статьи, если они совершены:</w:t>
      </w:r>
    </w:p>
    <w:p w:rsidR="00BE6293" w:rsidRPr="002338C5" w:rsidRDefault="00BE6293" w:rsidP="002338C5">
      <w:pPr>
        <w:ind w:firstLine="851"/>
        <w:jc w:val="both"/>
      </w:pPr>
      <w:bookmarkStart w:id="11" w:name="p4879"/>
      <w:bookmarkEnd w:id="11"/>
      <w:r w:rsidRPr="002338C5">
        <w:t>а) группой лиц по предварительному сговору или организованной группой;</w:t>
      </w:r>
    </w:p>
    <w:p w:rsidR="00BE6293" w:rsidRPr="002338C5" w:rsidRDefault="00BE6293" w:rsidP="002338C5">
      <w:pPr>
        <w:ind w:firstLine="851"/>
        <w:jc w:val="both"/>
      </w:pPr>
      <w:bookmarkStart w:id="12" w:name="p4880"/>
      <w:bookmarkEnd w:id="12"/>
      <w:r w:rsidRPr="002338C5">
        <w:t>б) в крупном размере, -</w:t>
      </w:r>
    </w:p>
    <w:p w:rsidR="00BE6293" w:rsidRPr="002338C5" w:rsidRDefault="00BE6293" w:rsidP="002338C5">
      <w:pPr>
        <w:ind w:firstLine="851"/>
        <w:jc w:val="both"/>
      </w:pPr>
      <w:bookmarkStart w:id="13" w:name="p4881"/>
      <w:bookmarkEnd w:id="13"/>
      <w:r w:rsidRPr="002338C5">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BE6293" w:rsidRPr="002338C5" w:rsidRDefault="00BE6293" w:rsidP="002338C5">
      <w:pPr>
        <w:ind w:firstLine="851"/>
        <w:jc w:val="both"/>
      </w:pPr>
      <w:bookmarkStart w:id="14" w:name="p4882"/>
      <w:bookmarkEnd w:id="14"/>
      <w:r w:rsidRPr="002338C5">
        <w:t xml:space="preserve">5. Деяния, </w:t>
      </w:r>
      <w:r w:rsidRPr="007A3CE2">
        <w:t>предусмотренные частями первой - четвертой настоящей</w:t>
      </w:r>
      <w:r w:rsidRPr="002338C5">
        <w:t xml:space="preserve"> статьи, совершенные в особо крупном размере, -</w:t>
      </w:r>
    </w:p>
    <w:p w:rsidR="00BE6293" w:rsidRPr="002338C5" w:rsidRDefault="00BE6293" w:rsidP="002338C5">
      <w:pPr>
        <w:ind w:firstLine="851"/>
        <w:jc w:val="both"/>
      </w:pPr>
      <w:bookmarkStart w:id="15" w:name="p4883"/>
      <w:bookmarkEnd w:id="15"/>
      <w:r w:rsidRPr="002338C5">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362898" w:rsidRPr="002338C5" w:rsidRDefault="00BE6293" w:rsidP="002338C5">
      <w:pPr>
        <w:ind w:firstLine="851"/>
        <w:jc w:val="both"/>
      </w:pPr>
      <w:bookmarkStart w:id="16" w:name="p4884"/>
      <w:bookmarkEnd w:id="16"/>
      <w:r w:rsidRPr="002338C5">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BE6293" w:rsidRPr="002338C5" w:rsidRDefault="00BE6293" w:rsidP="002338C5">
      <w:pPr>
        <w:ind w:firstLine="851"/>
        <w:jc w:val="both"/>
      </w:pPr>
      <w:r w:rsidRPr="002338C5">
        <w:t> </w:t>
      </w:r>
    </w:p>
    <w:p w:rsidR="00BE6293" w:rsidRPr="007A3CE2" w:rsidRDefault="00BE6293" w:rsidP="002338C5">
      <w:pPr>
        <w:ind w:firstLine="851"/>
        <w:jc w:val="both"/>
        <w:rPr>
          <w:b/>
          <w:sz w:val="28"/>
          <w:szCs w:val="28"/>
        </w:rPr>
      </w:pPr>
      <w:bookmarkStart w:id="17" w:name="p4886"/>
      <w:bookmarkEnd w:id="17"/>
      <w:r w:rsidRPr="007A3CE2">
        <w:rPr>
          <w:b/>
          <w:sz w:val="28"/>
          <w:szCs w:val="28"/>
        </w:rPr>
        <w:t>Статья 291.1. Посредничество во взяточничестве</w:t>
      </w:r>
    </w:p>
    <w:p w:rsidR="00BE6293" w:rsidRPr="002338C5" w:rsidRDefault="00BE6293" w:rsidP="002338C5">
      <w:pPr>
        <w:ind w:firstLine="851"/>
        <w:jc w:val="both"/>
      </w:pPr>
      <w:r w:rsidRPr="002338C5">
        <w:t> </w:t>
      </w:r>
    </w:p>
    <w:p w:rsidR="00BE6293" w:rsidRPr="002338C5" w:rsidRDefault="00BE6293" w:rsidP="002338C5">
      <w:pPr>
        <w:ind w:firstLine="851"/>
        <w:jc w:val="both"/>
      </w:pPr>
      <w:bookmarkStart w:id="18" w:name="p4888"/>
      <w:bookmarkEnd w:id="18"/>
      <w:r w:rsidRPr="002338C5">
        <w:t xml:space="preserve">(введена </w:t>
      </w:r>
      <w:r w:rsidRPr="007A3CE2">
        <w:t>Федеральным законом от</w:t>
      </w:r>
      <w:r w:rsidRPr="002338C5">
        <w:t xml:space="preserve"> 04.05.2011 N 97-ФЗ)</w:t>
      </w:r>
    </w:p>
    <w:p w:rsidR="00BE6293" w:rsidRPr="002338C5" w:rsidRDefault="00BE6293" w:rsidP="002338C5">
      <w:pPr>
        <w:ind w:firstLine="851"/>
        <w:jc w:val="both"/>
      </w:pPr>
      <w:r w:rsidRPr="002338C5">
        <w:t> </w:t>
      </w:r>
    </w:p>
    <w:p w:rsidR="00BE6293" w:rsidRPr="002338C5" w:rsidRDefault="00E75586" w:rsidP="002338C5">
      <w:pPr>
        <w:ind w:firstLine="851"/>
        <w:jc w:val="both"/>
      </w:pPr>
      <w:bookmarkStart w:id="19" w:name="p4890"/>
      <w:bookmarkEnd w:id="19"/>
      <w:r w:rsidRPr="002338C5">
        <w:drawing>
          <wp:anchor distT="0" distB="0" distL="114300" distR="114300" simplePos="0" relativeHeight="251660288" behindDoc="0" locked="0" layoutInCell="1" allowOverlap="1" wp14:anchorId="7C9E7E71" wp14:editId="6765B4CD">
            <wp:simplePos x="0" y="0"/>
            <wp:positionH relativeFrom="column">
              <wp:posOffset>154305</wp:posOffset>
            </wp:positionH>
            <wp:positionV relativeFrom="paragraph">
              <wp:posOffset>384810</wp:posOffset>
            </wp:positionV>
            <wp:extent cx="2286000" cy="2179320"/>
            <wp:effectExtent l="0" t="0" r="0" b="0"/>
            <wp:wrapSquare wrapText="bothSides"/>
            <wp:docPr id="2" name="Рисунок 2" descr="C:\Users\Filin-s-a\Desktop\01_02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n-s-a\Desktop\01_02_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17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293" w:rsidRPr="002338C5">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BE6293" w:rsidRPr="002338C5" w:rsidRDefault="00BE6293" w:rsidP="002338C5">
      <w:pPr>
        <w:ind w:firstLine="851"/>
        <w:jc w:val="both"/>
      </w:pPr>
      <w:bookmarkStart w:id="20" w:name="p4891"/>
      <w:bookmarkEnd w:id="20"/>
      <w:r w:rsidRPr="002338C5">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BE6293" w:rsidRPr="002338C5" w:rsidRDefault="00BE6293" w:rsidP="002338C5">
      <w:pPr>
        <w:ind w:firstLine="851"/>
        <w:jc w:val="both"/>
      </w:pPr>
      <w:bookmarkStart w:id="21" w:name="p4892"/>
      <w:bookmarkEnd w:id="21"/>
      <w:r w:rsidRPr="002338C5">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BE6293" w:rsidRPr="002338C5" w:rsidRDefault="00BE6293" w:rsidP="002338C5">
      <w:pPr>
        <w:ind w:firstLine="851"/>
        <w:jc w:val="both"/>
      </w:pPr>
      <w:bookmarkStart w:id="22" w:name="p4893"/>
      <w:bookmarkEnd w:id="22"/>
      <w:r w:rsidRPr="002338C5">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BE6293" w:rsidRPr="002338C5" w:rsidRDefault="00BE6293" w:rsidP="002338C5">
      <w:pPr>
        <w:ind w:firstLine="851"/>
        <w:jc w:val="both"/>
      </w:pPr>
      <w:bookmarkStart w:id="23" w:name="p4894"/>
      <w:bookmarkEnd w:id="23"/>
      <w:r w:rsidRPr="002338C5">
        <w:t>3. Посредничество во взяточничестве, совершенное:</w:t>
      </w:r>
    </w:p>
    <w:p w:rsidR="00BE6293" w:rsidRPr="002338C5" w:rsidRDefault="00BE6293" w:rsidP="002338C5">
      <w:pPr>
        <w:ind w:firstLine="851"/>
        <w:jc w:val="both"/>
      </w:pPr>
      <w:bookmarkStart w:id="24" w:name="p4895"/>
      <w:bookmarkEnd w:id="24"/>
      <w:r w:rsidRPr="002338C5">
        <w:t>а) группой лиц по предварительному сговору или организованной группой;</w:t>
      </w:r>
    </w:p>
    <w:p w:rsidR="00BE6293" w:rsidRPr="002338C5" w:rsidRDefault="00BE6293" w:rsidP="002338C5">
      <w:pPr>
        <w:ind w:firstLine="851"/>
        <w:jc w:val="both"/>
      </w:pPr>
      <w:bookmarkStart w:id="25" w:name="p4896"/>
      <w:bookmarkEnd w:id="25"/>
      <w:r w:rsidRPr="002338C5">
        <w:t>б) в крупном размере, -</w:t>
      </w:r>
    </w:p>
    <w:p w:rsidR="00BE6293" w:rsidRPr="002338C5" w:rsidRDefault="00BE6293" w:rsidP="002338C5">
      <w:pPr>
        <w:ind w:firstLine="851"/>
        <w:jc w:val="both"/>
      </w:pPr>
      <w:bookmarkStart w:id="26" w:name="p4897"/>
      <w:bookmarkEnd w:id="26"/>
      <w:r w:rsidRPr="002338C5">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BE6293" w:rsidRPr="002338C5" w:rsidRDefault="00BE6293" w:rsidP="002338C5">
      <w:pPr>
        <w:ind w:firstLine="851"/>
        <w:jc w:val="both"/>
      </w:pPr>
      <w:bookmarkStart w:id="27" w:name="p4898"/>
      <w:bookmarkEnd w:id="27"/>
      <w:r w:rsidRPr="002338C5">
        <w:t>4. Посредничество во взяточничестве, совершенное в особо крупном размере, -</w:t>
      </w:r>
    </w:p>
    <w:p w:rsidR="00BE6293" w:rsidRPr="002338C5" w:rsidRDefault="00BE6293" w:rsidP="002338C5">
      <w:pPr>
        <w:ind w:firstLine="851"/>
        <w:jc w:val="both"/>
      </w:pPr>
      <w:bookmarkStart w:id="28" w:name="p4899"/>
      <w:bookmarkEnd w:id="28"/>
      <w:r w:rsidRPr="002338C5">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BE6293" w:rsidRPr="002338C5" w:rsidRDefault="00BE6293" w:rsidP="002338C5">
      <w:pPr>
        <w:ind w:firstLine="851"/>
        <w:jc w:val="both"/>
      </w:pPr>
      <w:bookmarkStart w:id="29" w:name="p4900"/>
      <w:bookmarkEnd w:id="29"/>
      <w:r w:rsidRPr="002338C5">
        <w:t>5. Обещание или предложение посредничества во взяточничестве -</w:t>
      </w:r>
    </w:p>
    <w:p w:rsidR="00BE6293" w:rsidRPr="002338C5" w:rsidRDefault="00BE6293" w:rsidP="002338C5">
      <w:pPr>
        <w:ind w:firstLine="851"/>
        <w:jc w:val="both"/>
      </w:pPr>
      <w:bookmarkStart w:id="30" w:name="p4901"/>
      <w:bookmarkEnd w:id="30"/>
      <w:r w:rsidRPr="002338C5">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BE6293" w:rsidRPr="002338C5" w:rsidRDefault="00BE6293" w:rsidP="002338C5">
      <w:pPr>
        <w:ind w:firstLine="851"/>
        <w:jc w:val="both"/>
      </w:pPr>
      <w:bookmarkStart w:id="31" w:name="p4902"/>
      <w:bookmarkEnd w:id="31"/>
      <w:r w:rsidRPr="002338C5">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BE6293" w:rsidRPr="002338C5" w:rsidRDefault="00BE6293" w:rsidP="002338C5">
      <w:pPr>
        <w:ind w:firstLine="851"/>
        <w:jc w:val="both"/>
      </w:pPr>
      <w:r w:rsidRPr="002338C5">
        <w:t> </w:t>
      </w:r>
    </w:p>
    <w:p w:rsidR="00BE6293" w:rsidRPr="007A3CE2" w:rsidRDefault="00BE6293" w:rsidP="002338C5">
      <w:pPr>
        <w:ind w:firstLine="851"/>
        <w:jc w:val="both"/>
        <w:rPr>
          <w:b/>
          <w:sz w:val="28"/>
          <w:szCs w:val="28"/>
        </w:rPr>
      </w:pPr>
      <w:bookmarkStart w:id="32" w:name="p4904"/>
      <w:bookmarkEnd w:id="32"/>
      <w:r w:rsidRPr="007A3CE2">
        <w:rPr>
          <w:b/>
          <w:sz w:val="28"/>
          <w:szCs w:val="28"/>
        </w:rPr>
        <w:t>Статья 292. Служебный подлог</w:t>
      </w:r>
    </w:p>
    <w:p w:rsidR="00BE6293" w:rsidRPr="002338C5" w:rsidRDefault="00BE6293" w:rsidP="002338C5">
      <w:pPr>
        <w:ind w:firstLine="851"/>
        <w:jc w:val="both"/>
      </w:pPr>
      <w:r w:rsidRPr="002338C5">
        <w:t> </w:t>
      </w:r>
    </w:p>
    <w:p w:rsidR="00BE6293" w:rsidRPr="007A3CE2" w:rsidRDefault="00BE6293" w:rsidP="002338C5">
      <w:pPr>
        <w:ind w:firstLine="851"/>
        <w:jc w:val="both"/>
      </w:pPr>
      <w:bookmarkStart w:id="33" w:name="p4906"/>
      <w:bookmarkEnd w:id="33"/>
      <w:r w:rsidRPr="002338C5">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w:t>
      </w:r>
      <w:r w:rsidRPr="007A3CE2">
        <w:t>заинтересованности (при отсутствии признаков преступления, предусмотренного частью первой статьи 292.1 настоящего Кодекса), -</w:t>
      </w:r>
    </w:p>
    <w:p w:rsidR="00BE6293" w:rsidRPr="007A3CE2" w:rsidRDefault="00BE6293" w:rsidP="002338C5">
      <w:pPr>
        <w:ind w:firstLine="851"/>
        <w:jc w:val="both"/>
      </w:pPr>
      <w:bookmarkStart w:id="34" w:name="p4907"/>
      <w:bookmarkEnd w:id="34"/>
      <w:r w:rsidRPr="007A3CE2">
        <w:t>(в ред. Федерального закона от 08.04.2008 N 43-ФЗ)</w:t>
      </w:r>
    </w:p>
    <w:p w:rsidR="00BE6293" w:rsidRPr="007A3CE2" w:rsidRDefault="00BE6293" w:rsidP="002338C5">
      <w:pPr>
        <w:ind w:firstLine="851"/>
        <w:jc w:val="both"/>
      </w:pPr>
      <w:bookmarkStart w:id="35" w:name="p4908"/>
      <w:bookmarkEnd w:id="35"/>
      <w:r w:rsidRPr="007A3CE2">
        <w:t>(см. текст в предыдущей редакции)</w:t>
      </w:r>
    </w:p>
    <w:p w:rsidR="00BE6293" w:rsidRPr="007A3CE2" w:rsidRDefault="00BE6293" w:rsidP="002338C5">
      <w:pPr>
        <w:ind w:firstLine="851"/>
        <w:jc w:val="both"/>
      </w:pPr>
      <w:bookmarkStart w:id="36" w:name="p4909"/>
      <w:bookmarkEnd w:id="36"/>
      <w:r w:rsidRPr="007A3CE2">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исправительными работами на срок до двух лет, либо арестом на срок до шести месяцев, либо лишением свободы на срок до двух лет.</w:t>
      </w:r>
    </w:p>
    <w:p w:rsidR="00BE6293" w:rsidRPr="007A3CE2" w:rsidRDefault="00BE6293" w:rsidP="002338C5">
      <w:pPr>
        <w:ind w:firstLine="851"/>
        <w:jc w:val="both"/>
      </w:pPr>
      <w:bookmarkStart w:id="37" w:name="p4910"/>
      <w:bookmarkEnd w:id="37"/>
      <w:r w:rsidRPr="007A3CE2">
        <w:t>(в ред. Федеральных законов от 08.12.2003 N 162-ФЗ, от 07.03.2011 N 26-ФЗ)</w:t>
      </w:r>
    </w:p>
    <w:p w:rsidR="00BE6293" w:rsidRPr="007A3CE2" w:rsidRDefault="00BE6293" w:rsidP="002338C5">
      <w:pPr>
        <w:ind w:firstLine="851"/>
        <w:jc w:val="both"/>
      </w:pPr>
      <w:bookmarkStart w:id="38" w:name="p4911"/>
      <w:bookmarkEnd w:id="38"/>
      <w:r w:rsidRPr="007A3CE2">
        <w:t>(см. текст в предыдущей редакции)</w:t>
      </w:r>
    </w:p>
    <w:p w:rsidR="00BE6293" w:rsidRPr="002338C5" w:rsidRDefault="00BE6293" w:rsidP="002338C5">
      <w:pPr>
        <w:ind w:firstLine="851"/>
        <w:jc w:val="both"/>
      </w:pPr>
      <w:bookmarkStart w:id="39" w:name="p4912"/>
      <w:bookmarkEnd w:id="39"/>
      <w:r w:rsidRPr="002338C5">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BE6293" w:rsidRPr="002338C5" w:rsidRDefault="00BE6293" w:rsidP="002338C5">
      <w:pPr>
        <w:ind w:firstLine="851"/>
        <w:jc w:val="both"/>
      </w:pPr>
      <w:bookmarkStart w:id="40" w:name="p4913"/>
      <w:bookmarkEnd w:id="40"/>
      <w:r w:rsidRPr="002338C5">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D7CD5" w:rsidRPr="002338C5" w:rsidRDefault="00BE6293" w:rsidP="002338C5">
      <w:pPr>
        <w:ind w:firstLine="851"/>
        <w:jc w:val="both"/>
      </w:pPr>
      <w:bookmarkStart w:id="41" w:name="p4914"/>
      <w:bookmarkEnd w:id="41"/>
      <w:r w:rsidRPr="002338C5">
        <w:t xml:space="preserve">(часть вторая введена </w:t>
      </w:r>
      <w:r w:rsidRPr="007A3CE2">
        <w:t>Федеральным законом от</w:t>
      </w:r>
      <w:r w:rsidRPr="002338C5">
        <w:t xml:space="preserve"> 08.04.2008 N 43-ФЗ)</w:t>
      </w:r>
    </w:p>
    <w:p w:rsidR="00ED05B7" w:rsidRPr="002338C5" w:rsidRDefault="00E75586" w:rsidP="007A3CE2">
      <w:pPr>
        <w:ind w:firstLine="851"/>
        <w:jc w:val="center"/>
      </w:pPr>
      <w:r w:rsidRPr="002338C5">
        <w:drawing>
          <wp:inline distT="0" distB="0" distL="0" distR="0" wp14:anchorId="71BB5CD9" wp14:editId="3BE5E545">
            <wp:extent cx="1661160" cy="1257166"/>
            <wp:effectExtent l="0" t="0" r="0" b="0"/>
            <wp:docPr id="5" name="Рисунок 5" descr="C:\Users\Filin-s-a\Desktop\долл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lin-s-a\Desktop\долла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3281" cy="1258771"/>
                    </a:xfrm>
                    <a:prstGeom prst="rect">
                      <a:avLst/>
                    </a:prstGeom>
                    <a:noFill/>
                    <a:ln>
                      <a:noFill/>
                    </a:ln>
                  </pic:spPr>
                </pic:pic>
              </a:graphicData>
            </a:graphic>
          </wp:inline>
        </w:drawing>
      </w:r>
    </w:p>
    <w:sectPr w:rsidR="00ED05B7" w:rsidRPr="002338C5" w:rsidSect="00611C1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0BD" w:rsidRDefault="006C30BD" w:rsidP="00362898">
      <w:r>
        <w:separator/>
      </w:r>
    </w:p>
  </w:endnote>
  <w:endnote w:type="continuationSeparator" w:id="0">
    <w:p w:rsidR="006C30BD" w:rsidRDefault="006C30BD" w:rsidP="0036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266" w:rsidRDefault="00074266" w:rsidP="00074266">
    <w:pPr>
      <w:pStyle w:val="a7"/>
      <w:pBdr>
        <w:top w:val="thinThickSmallGap" w:sz="24" w:space="1" w:color="622423" w:themeColor="accent2" w:themeShade="7F"/>
      </w:pBdr>
      <w:jc w:val="center"/>
      <w:rPr>
        <w:rFonts w:asciiTheme="minorHAnsi" w:eastAsiaTheme="minorHAnsi" w:hAnsiTheme="minorHAnsi" w:cstheme="minorBidi"/>
        <w:sz w:val="16"/>
        <w:szCs w:val="16"/>
        <w:lang w:eastAsia="en-US"/>
      </w:rPr>
    </w:pPr>
    <w:r w:rsidRPr="00074266">
      <w:rPr>
        <w:rFonts w:asciiTheme="minorHAnsi" w:eastAsiaTheme="minorHAnsi" w:hAnsiTheme="minorHAnsi" w:cstheme="minorBidi"/>
        <w:sz w:val="16"/>
        <w:szCs w:val="16"/>
        <w:lang w:val="en-US" w:eastAsia="en-US"/>
      </w:rPr>
      <w:t>cons</w:t>
    </w:r>
    <w:r w:rsidRPr="00074266">
      <w:rPr>
        <w:rFonts w:asciiTheme="minorHAnsi" w:eastAsiaTheme="minorHAnsi" w:hAnsiTheme="minorHAnsi" w:cstheme="minorBidi"/>
        <w:sz w:val="16"/>
        <w:szCs w:val="16"/>
        <w:lang w:eastAsia="en-US"/>
      </w:rPr>
      <w:t>-</w:t>
    </w:r>
    <w:r w:rsidRPr="00074266">
      <w:rPr>
        <w:rFonts w:asciiTheme="minorHAnsi" w:eastAsiaTheme="minorHAnsi" w:hAnsiTheme="minorHAnsi" w:cstheme="minorBidi"/>
        <w:sz w:val="16"/>
        <w:szCs w:val="16"/>
        <w:lang w:val="en-US" w:eastAsia="en-US"/>
      </w:rPr>
      <w:t>systems</w:t>
    </w:r>
    <w:r w:rsidRPr="00074266">
      <w:rPr>
        <w:rFonts w:asciiTheme="minorHAnsi" w:eastAsiaTheme="minorHAnsi" w:hAnsiTheme="minorHAnsi" w:cstheme="minorBidi"/>
        <w:sz w:val="16"/>
        <w:szCs w:val="16"/>
        <w:lang w:eastAsia="en-US"/>
      </w:rPr>
      <w:t>.</w:t>
    </w:r>
    <w:r w:rsidRPr="00074266">
      <w:rPr>
        <w:rFonts w:asciiTheme="minorHAnsi" w:eastAsiaTheme="minorHAnsi" w:hAnsiTheme="minorHAnsi" w:cstheme="minorBidi"/>
        <w:sz w:val="16"/>
        <w:szCs w:val="16"/>
        <w:lang w:val="en-US" w:eastAsia="en-US"/>
      </w:rPr>
      <w:t>ru</w:t>
    </w:r>
  </w:p>
  <w:p w:rsidR="00074266" w:rsidRDefault="00074266" w:rsidP="00074266">
    <w:pPr>
      <w:pStyle w:val="a7"/>
      <w:pBdr>
        <w:top w:val="thinThickSmallGap" w:sz="24" w:space="1" w:color="622423" w:themeColor="accent2" w:themeShade="7F"/>
      </w:pBdr>
      <w:jc w:val="center"/>
      <w:rPr>
        <w:rFonts w:asciiTheme="minorHAnsi" w:eastAsiaTheme="minorHAnsi" w:hAnsiTheme="minorHAnsi" w:cstheme="minorBidi"/>
        <w:sz w:val="16"/>
        <w:szCs w:val="16"/>
        <w:lang w:eastAsia="en-US"/>
      </w:rPr>
    </w:pPr>
    <w:r w:rsidRPr="00074266">
      <w:rPr>
        <w:rFonts w:asciiTheme="minorHAnsi" w:eastAsiaTheme="minorHAnsi" w:hAnsiTheme="minorHAnsi" w:cstheme="minorBidi"/>
        <w:sz w:val="16"/>
        <w:szCs w:val="16"/>
        <w:lang w:eastAsia="en-US"/>
      </w:rPr>
      <w:t xml:space="preserve">ООО Системс — ОГРН </w:t>
    </w:r>
    <w:r w:rsidRPr="00074266">
      <w:rPr>
        <w:rFonts w:asciiTheme="minorHAnsi" w:eastAsiaTheme="minorHAnsi" w:hAnsiTheme="minorHAnsi" w:cs="Arial"/>
        <w:bCs/>
        <w:color w:val="000000"/>
        <w:sz w:val="16"/>
        <w:szCs w:val="16"/>
        <w:lang w:eastAsia="en-US"/>
      </w:rPr>
      <w:t>1117746231580</w:t>
    </w:r>
    <w:r w:rsidRPr="00074266">
      <w:rPr>
        <w:rFonts w:asciiTheme="minorHAnsi" w:eastAsiaTheme="minorHAnsi" w:hAnsiTheme="minorHAnsi" w:cstheme="minorBidi"/>
        <w:sz w:val="16"/>
        <w:szCs w:val="16"/>
        <w:lang w:eastAsia="en-US"/>
      </w:rPr>
      <w:t xml:space="preserve"> — ИНН </w:t>
    </w:r>
    <w:r w:rsidRPr="00074266">
      <w:rPr>
        <w:rFonts w:asciiTheme="minorHAnsi" w:eastAsiaTheme="minorHAnsi" w:hAnsiTheme="minorHAnsi" w:cs="Arial"/>
        <w:bCs/>
        <w:color w:val="000000"/>
        <w:sz w:val="16"/>
        <w:szCs w:val="16"/>
        <w:lang w:eastAsia="en-US"/>
      </w:rPr>
      <w:t>7707083893</w:t>
    </w:r>
    <w:r w:rsidRPr="00074266">
      <w:rPr>
        <w:rFonts w:asciiTheme="minorHAnsi" w:eastAsiaTheme="minorHAnsi" w:hAnsiTheme="minorHAnsi" w:cstheme="minorBidi"/>
        <w:sz w:val="16"/>
        <w:szCs w:val="16"/>
        <w:lang w:eastAsia="en-US"/>
      </w:rPr>
      <w:t xml:space="preserve"> — КПП </w:t>
    </w:r>
    <w:r w:rsidRPr="00074266">
      <w:rPr>
        <w:rFonts w:asciiTheme="minorHAnsi" w:eastAsiaTheme="minorHAnsi" w:hAnsiTheme="minorHAnsi" w:cs="Arial"/>
        <w:bCs/>
        <w:color w:val="000000"/>
        <w:sz w:val="16"/>
        <w:szCs w:val="16"/>
        <w:lang w:eastAsia="en-US"/>
      </w:rPr>
      <w:t>504701001</w:t>
    </w:r>
  </w:p>
  <w:p w:rsidR="00074266" w:rsidRDefault="00074266" w:rsidP="00074266">
    <w:pPr>
      <w:pStyle w:val="a7"/>
      <w:pBdr>
        <w:top w:val="thinThickSmallGap" w:sz="24" w:space="1" w:color="622423" w:themeColor="accent2" w:themeShade="7F"/>
      </w:pBdr>
      <w:jc w:val="center"/>
      <w:rPr>
        <w:rFonts w:asciiTheme="minorHAnsi" w:eastAsiaTheme="minorHAnsi" w:hAnsiTheme="minorHAnsi" w:cs="Arial"/>
        <w:b/>
        <w:bCs/>
        <w:color w:val="000000"/>
        <w:sz w:val="16"/>
        <w:szCs w:val="16"/>
        <w:lang w:eastAsia="en-US"/>
      </w:rPr>
    </w:pPr>
    <w:r w:rsidRPr="00074266">
      <w:rPr>
        <w:rFonts w:asciiTheme="minorHAnsi" w:eastAsiaTheme="minorHAnsi" w:hAnsiTheme="minorHAnsi" w:cs="Arial"/>
        <w:bCs/>
        <w:color w:val="000000"/>
        <w:sz w:val="16"/>
        <w:szCs w:val="16"/>
        <w:lang w:eastAsia="en-US"/>
      </w:rPr>
      <w:t>141400, Московская область, Химкинский район, г. Химки, улица Академика Грушина 33</w:t>
    </w:r>
  </w:p>
  <w:p w:rsidR="00074266" w:rsidRDefault="00074266" w:rsidP="00074266">
    <w:pPr>
      <w:pStyle w:val="a7"/>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C30BD" w:rsidRPr="006C30BD">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362898" w:rsidRDefault="003628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0BD" w:rsidRDefault="006C30BD" w:rsidP="00362898">
      <w:r>
        <w:separator/>
      </w:r>
    </w:p>
  </w:footnote>
  <w:footnote w:type="continuationSeparator" w:id="0">
    <w:p w:rsidR="006C30BD" w:rsidRDefault="006C30BD" w:rsidP="00362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83583"/>
    <w:rsid w:val="0003017A"/>
    <w:rsid w:val="00074266"/>
    <w:rsid w:val="000B65A4"/>
    <w:rsid w:val="001342F9"/>
    <w:rsid w:val="001B2824"/>
    <w:rsid w:val="001F1AD6"/>
    <w:rsid w:val="002338C5"/>
    <w:rsid w:val="00362898"/>
    <w:rsid w:val="00371636"/>
    <w:rsid w:val="00384DE9"/>
    <w:rsid w:val="003F30AC"/>
    <w:rsid w:val="004579A9"/>
    <w:rsid w:val="004B6B70"/>
    <w:rsid w:val="0053028C"/>
    <w:rsid w:val="0054579C"/>
    <w:rsid w:val="00611C15"/>
    <w:rsid w:val="006C30BD"/>
    <w:rsid w:val="006D0127"/>
    <w:rsid w:val="007860A3"/>
    <w:rsid w:val="007A3CE2"/>
    <w:rsid w:val="00806C9B"/>
    <w:rsid w:val="00835390"/>
    <w:rsid w:val="00883583"/>
    <w:rsid w:val="008A5C0B"/>
    <w:rsid w:val="008F2AD0"/>
    <w:rsid w:val="00A01B46"/>
    <w:rsid w:val="00AB1DD5"/>
    <w:rsid w:val="00AC5FD8"/>
    <w:rsid w:val="00AD04CB"/>
    <w:rsid w:val="00B36093"/>
    <w:rsid w:val="00BE6293"/>
    <w:rsid w:val="00DA46D5"/>
    <w:rsid w:val="00E5788D"/>
    <w:rsid w:val="00E75586"/>
    <w:rsid w:val="00ED05B7"/>
    <w:rsid w:val="00ED2A9E"/>
    <w:rsid w:val="00ED7CD5"/>
    <w:rsid w:val="00F6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46"/>
    <w:rPr>
      <w:sz w:val="24"/>
      <w:szCs w:val="24"/>
    </w:rPr>
  </w:style>
  <w:style w:type="paragraph" w:styleId="2">
    <w:name w:val="heading 2"/>
    <w:basedOn w:val="a"/>
    <w:link w:val="20"/>
    <w:uiPriority w:val="9"/>
    <w:qFormat/>
    <w:rsid w:val="00384DE9"/>
    <w:pPr>
      <w:spacing w:before="100" w:beforeAutospacing="1" w:after="100" w:afterAutospacing="1"/>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6093"/>
    <w:rPr>
      <w:rFonts w:ascii="Tahoma" w:hAnsi="Tahoma" w:cs="Tahoma" w:hint="default"/>
      <w:strike w:val="0"/>
      <w:dstrike w:val="0"/>
      <w:color w:val="0000CC"/>
      <w:sz w:val="16"/>
      <w:szCs w:val="16"/>
      <w:u w:val="none"/>
      <w:effect w:val="none"/>
    </w:rPr>
  </w:style>
  <w:style w:type="paragraph" w:styleId="a4">
    <w:name w:val="Normal (Web)"/>
    <w:basedOn w:val="a"/>
    <w:uiPriority w:val="99"/>
    <w:unhideWhenUsed/>
    <w:rsid w:val="00B36093"/>
    <w:pPr>
      <w:spacing w:before="100" w:beforeAutospacing="1" w:after="100" w:afterAutospacing="1"/>
    </w:pPr>
    <w:rPr>
      <w:rFonts w:ascii="Tahoma" w:hAnsi="Tahoma" w:cs="Tahoma"/>
      <w:color w:val="452E2E"/>
      <w:sz w:val="16"/>
      <w:szCs w:val="16"/>
    </w:rPr>
  </w:style>
  <w:style w:type="character" w:customStyle="1" w:styleId="20">
    <w:name w:val="Заголовок 2 Знак"/>
    <w:basedOn w:val="a0"/>
    <w:link w:val="2"/>
    <w:uiPriority w:val="9"/>
    <w:rsid w:val="00384DE9"/>
    <w:rPr>
      <w:b/>
      <w:bCs/>
    </w:rPr>
  </w:style>
  <w:style w:type="paragraph" w:customStyle="1" w:styleId="u">
    <w:name w:val="u"/>
    <w:basedOn w:val="a"/>
    <w:rsid w:val="00BE6293"/>
    <w:pPr>
      <w:ind w:firstLine="390"/>
      <w:jc w:val="both"/>
    </w:pPr>
  </w:style>
  <w:style w:type="paragraph" w:customStyle="1" w:styleId="up">
    <w:name w:val="up"/>
    <w:basedOn w:val="a"/>
    <w:rsid w:val="00BE6293"/>
    <w:pPr>
      <w:ind w:firstLine="390"/>
      <w:jc w:val="both"/>
    </w:pPr>
  </w:style>
  <w:style w:type="paragraph" w:customStyle="1" w:styleId="uni">
    <w:name w:val="uni"/>
    <w:basedOn w:val="a"/>
    <w:rsid w:val="00BE6293"/>
    <w:pPr>
      <w:ind w:firstLine="390"/>
      <w:jc w:val="both"/>
    </w:pPr>
  </w:style>
  <w:style w:type="paragraph" w:customStyle="1" w:styleId="unip">
    <w:name w:val="unip"/>
    <w:basedOn w:val="a"/>
    <w:rsid w:val="00BE6293"/>
    <w:pPr>
      <w:ind w:firstLine="390"/>
      <w:jc w:val="both"/>
    </w:pPr>
  </w:style>
  <w:style w:type="paragraph" w:styleId="a5">
    <w:name w:val="header"/>
    <w:basedOn w:val="a"/>
    <w:link w:val="a6"/>
    <w:uiPriority w:val="99"/>
    <w:unhideWhenUsed/>
    <w:rsid w:val="00362898"/>
    <w:pPr>
      <w:tabs>
        <w:tab w:val="center" w:pos="4677"/>
        <w:tab w:val="right" w:pos="9355"/>
      </w:tabs>
    </w:pPr>
  </w:style>
  <w:style w:type="character" w:customStyle="1" w:styleId="a6">
    <w:name w:val="Верхний колонтитул Знак"/>
    <w:basedOn w:val="a0"/>
    <w:link w:val="a5"/>
    <w:uiPriority w:val="99"/>
    <w:rsid w:val="00362898"/>
    <w:rPr>
      <w:sz w:val="24"/>
      <w:szCs w:val="24"/>
    </w:rPr>
  </w:style>
  <w:style w:type="paragraph" w:styleId="a7">
    <w:name w:val="footer"/>
    <w:basedOn w:val="a"/>
    <w:link w:val="a8"/>
    <w:uiPriority w:val="99"/>
    <w:unhideWhenUsed/>
    <w:rsid w:val="00362898"/>
    <w:pPr>
      <w:tabs>
        <w:tab w:val="center" w:pos="4677"/>
        <w:tab w:val="right" w:pos="9355"/>
      </w:tabs>
    </w:pPr>
  </w:style>
  <w:style w:type="character" w:customStyle="1" w:styleId="a8">
    <w:name w:val="Нижний колонтитул Знак"/>
    <w:basedOn w:val="a0"/>
    <w:link w:val="a7"/>
    <w:uiPriority w:val="99"/>
    <w:rsid w:val="00362898"/>
    <w:rPr>
      <w:sz w:val="24"/>
      <w:szCs w:val="24"/>
    </w:rPr>
  </w:style>
  <w:style w:type="paragraph" w:styleId="a9">
    <w:name w:val="No Spacing"/>
    <w:uiPriority w:val="1"/>
    <w:qFormat/>
    <w:rsid w:val="00ED05B7"/>
    <w:rPr>
      <w:sz w:val="24"/>
      <w:szCs w:val="24"/>
    </w:rPr>
  </w:style>
  <w:style w:type="paragraph" w:styleId="aa">
    <w:name w:val="Balloon Text"/>
    <w:basedOn w:val="a"/>
    <w:link w:val="ab"/>
    <w:uiPriority w:val="99"/>
    <w:semiHidden/>
    <w:unhideWhenUsed/>
    <w:rsid w:val="000B65A4"/>
    <w:rPr>
      <w:rFonts w:ascii="Tahoma" w:hAnsi="Tahoma" w:cs="Tahoma"/>
      <w:sz w:val="16"/>
      <w:szCs w:val="16"/>
    </w:rPr>
  </w:style>
  <w:style w:type="character" w:customStyle="1" w:styleId="ab">
    <w:name w:val="Текст выноски Знак"/>
    <w:basedOn w:val="a0"/>
    <w:link w:val="aa"/>
    <w:uiPriority w:val="99"/>
    <w:semiHidden/>
    <w:rsid w:val="000B65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6535">
      <w:bodyDiv w:val="1"/>
      <w:marLeft w:val="0"/>
      <w:marRight w:val="0"/>
      <w:marTop w:val="0"/>
      <w:marBottom w:val="0"/>
      <w:divBdr>
        <w:top w:val="none" w:sz="0" w:space="0" w:color="auto"/>
        <w:left w:val="none" w:sz="0" w:space="0" w:color="auto"/>
        <w:bottom w:val="none" w:sz="0" w:space="0" w:color="auto"/>
        <w:right w:val="none" w:sz="0" w:space="0" w:color="auto"/>
      </w:divBdr>
      <w:divsChild>
        <w:div w:id="456418018">
          <w:marLeft w:val="0"/>
          <w:marRight w:val="0"/>
          <w:marTop w:val="0"/>
          <w:marBottom w:val="0"/>
          <w:divBdr>
            <w:top w:val="none" w:sz="0" w:space="0" w:color="auto"/>
            <w:left w:val="none" w:sz="0" w:space="0" w:color="auto"/>
            <w:bottom w:val="none" w:sz="0" w:space="0" w:color="auto"/>
            <w:right w:val="none" w:sz="0" w:space="0" w:color="auto"/>
          </w:divBdr>
          <w:divsChild>
            <w:div w:id="1261186165">
              <w:marLeft w:val="0"/>
              <w:marRight w:val="-100"/>
              <w:marTop w:val="2985"/>
              <w:marBottom w:val="0"/>
              <w:divBdr>
                <w:top w:val="none" w:sz="0" w:space="0" w:color="auto"/>
                <w:left w:val="none" w:sz="0" w:space="0" w:color="auto"/>
                <w:bottom w:val="none" w:sz="0" w:space="0" w:color="auto"/>
                <w:right w:val="none" w:sz="0" w:space="0" w:color="auto"/>
              </w:divBdr>
              <w:divsChild>
                <w:div w:id="1535387546">
                  <w:marLeft w:val="4230"/>
                  <w:marRight w:val="0"/>
                  <w:marTop w:val="0"/>
                  <w:marBottom w:val="0"/>
                  <w:divBdr>
                    <w:top w:val="none" w:sz="0" w:space="0" w:color="auto"/>
                    <w:left w:val="none" w:sz="0" w:space="0" w:color="auto"/>
                    <w:bottom w:val="none" w:sz="0" w:space="0" w:color="auto"/>
                    <w:right w:val="none" w:sz="0" w:space="0" w:color="auto"/>
                  </w:divBdr>
                  <w:divsChild>
                    <w:div w:id="709302452">
                      <w:marLeft w:val="0"/>
                      <w:marRight w:val="0"/>
                      <w:marTop w:val="0"/>
                      <w:marBottom w:val="0"/>
                      <w:divBdr>
                        <w:top w:val="none" w:sz="0" w:space="0" w:color="auto"/>
                        <w:left w:val="none" w:sz="0" w:space="0" w:color="auto"/>
                        <w:bottom w:val="none" w:sz="0" w:space="0" w:color="auto"/>
                        <w:right w:val="none" w:sz="0" w:space="0" w:color="auto"/>
                      </w:divBdr>
                    </w:div>
                    <w:div w:id="882860880">
                      <w:marLeft w:val="0"/>
                      <w:marRight w:val="0"/>
                      <w:marTop w:val="0"/>
                      <w:marBottom w:val="0"/>
                      <w:divBdr>
                        <w:top w:val="none" w:sz="0" w:space="0" w:color="auto"/>
                        <w:left w:val="none" w:sz="0" w:space="0" w:color="auto"/>
                        <w:bottom w:val="none" w:sz="0" w:space="0" w:color="auto"/>
                        <w:right w:val="none" w:sz="0" w:space="0" w:color="auto"/>
                      </w:divBdr>
                    </w:div>
                    <w:div w:id="407963774">
                      <w:marLeft w:val="0"/>
                      <w:marRight w:val="0"/>
                      <w:marTop w:val="0"/>
                      <w:marBottom w:val="0"/>
                      <w:divBdr>
                        <w:top w:val="none" w:sz="0" w:space="0" w:color="auto"/>
                        <w:left w:val="none" w:sz="0" w:space="0" w:color="auto"/>
                        <w:bottom w:val="none" w:sz="0" w:space="0" w:color="auto"/>
                        <w:right w:val="none" w:sz="0" w:space="0" w:color="auto"/>
                      </w:divBdr>
                    </w:div>
                    <w:div w:id="1277982608">
                      <w:marLeft w:val="0"/>
                      <w:marRight w:val="0"/>
                      <w:marTop w:val="0"/>
                      <w:marBottom w:val="0"/>
                      <w:divBdr>
                        <w:top w:val="none" w:sz="0" w:space="0" w:color="auto"/>
                        <w:left w:val="none" w:sz="0" w:space="0" w:color="auto"/>
                        <w:bottom w:val="none" w:sz="0" w:space="0" w:color="auto"/>
                        <w:right w:val="none" w:sz="0" w:space="0" w:color="auto"/>
                      </w:divBdr>
                    </w:div>
                    <w:div w:id="1974866716">
                      <w:marLeft w:val="0"/>
                      <w:marRight w:val="0"/>
                      <w:marTop w:val="0"/>
                      <w:marBottom w:val="0"/>
                      <w:divBdr>
                        <w:top w:val="none" w:sz="0" w:space="0" w:color="auto"/>
                        <w:left w:val="none" w:sz="0" w:space="0" w:color="auto"/>
                        <w:bottom w:val="none" w:sz="0" w:space="0" w:color="auto"/>
                        <w:right w:val="none" w:sz="0" w:space="0" w:color="auto"/>
                      </w:divBdr>
                    </w:div>
                    <w:div w:id="808475430">
                      <w:marLeft w:val="0"/>
                      <w:marRight w:val="0"/>
                      <w:marTop w:val="0"/>
                      <w:marBottom w:val="0"/>
                      <w:divBdr>
                        <w:top w:val="none" w:sz="0" w:space="0" w:color="auto"/>
                        <w:left w:val="none" w:sz="0" w:space="0" w:color="auto"/>
                        <w:bottom w:val="none" w:sz="0" w:space="0" w:color="auto"/>
                        <w:right w:val="none" w:sz="0" w:space="0" w:color="auto"/>
                      </w:divBdr>
                    </w:div>
                    <w:div w:id="19828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89868">
      <w:bodyDiv w:val="1"/>
      <w:marLeft w:val="0"/>
      <w:marRight w:val="0"/>
      <w:marTop w:val="0"/>
      <w:marBottom w:val="150"/>
      <w:divBdr>
        <w:top w:val="none" w:sz="0" w:space="0" w:color="auto"/>
        <w:left w:val="none" w:sz="0" w:space="0" w:color="auto"/>
        <w:bottom w:val="none" w:sz="0" w:space="0" w:color="auto"/>
        <w:right w:val="none" w:sz="0" w:space="0" w:color="auto"/>
      </w:divBdr>
      <w:divsChild>
        <w:div w:id="531891541">
          <w:marLeft w:val="0"/>
          <w:marRight w:val="0"/>
          <w:marTop w:val="0"/>
          <w:marBottom w:val="0"/>
          <w:divBdr>
            <w:top w:val="single" w:sz="6" w:space="0" w:color="777777"/>
            <w:left w:val="single" w:sz="6" w:space="0" w:color="777777"/>
            <w:bottom w:val="single" w:sz="6" w:space="0" w:color="777777"/>
            <w:right w:val="single" w:sz="6" w:space="0" w:color="777777"/>
          </w:divBdr>
          <w:divsChild>
            <w:div w:id="291062863">
              <w:marLeft w:val="0"/>
              <w:marRight w:val="0"/>
              <w:marTop w:val="0"/>
              <w:marBottom w:val="0"/>
              <w:divBdr>
                <w:top w:val="none" w:sz="0" w:space="0" w:color="auto"/>
                <w:left w:val="none" w:sz="0" w:space="0" w:color="auto"/>
                <w:bottom w:val="none" w:sz="0" w:space="0" w:color="auto"/>
                <w:right w:val="none" w:sz="0" w:space="0" w:color="auto"/>
              </w:divBdr>
              <w:divsChild>
                <w:div w:id="1870754748">
                  <w:marLeft w:val="0"/>
                  <w:marRight w:val="0"/>
                  <w:marTop w:val="0"/>
                  <w:marBottom w:val="225"/>
                  <w:divBdr>
                    <w:top w:val="none" w:sz="0" w:space="0" w:color="auto"/>
                    <w:left w:val="none" w:sz="0" w:space="0" w:color="auto"/>
                    <w:bottom w:val="none" w:sz="0" w:space="0" w:color="auto"/>
                    <w:right w:val="none" w:sz="0" w:space="0" w:color="auto"/>
                  </w:divBdr>
                  <w:divsChild>
                    <w:div w:id="996032566">
                      <w:marLeft w:val="0"/>
                      <w:marRight w:val="0"/>
                      <w:marTop w:val="0"/>
                      <w:marBottom w:val="0"/>
                      <w:divBdr>
                        <w:top w:val="none" w:sz="0" w:space="0" w:color="auto"/>
                        <w:left w:val="none" w:sz="0" w:space="0" w:color="auto"/>
                        <w:bottom w:val="none" w:sz="0" w:space="0" w:color="auto"/>
                        <w:right w:val="none" w:sz="0" w:space="0" w:color="auto"/>
                      </w:divBdr>
                    </w:div>
                    <w:div w:id="17683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1155">
      <w:bodyDiv w:val="1"/>
      <w:marLeft w:val="0"/>
      <w:marRight w:val="0"/>
      <w:marTop w:val="0"/>
      <w:marBottom w:val="150"/>
      <w:divBdr>
        <w:top w:val="none" w:sz="0" w:space="0" w:color="auto"/>
        <w:left w:val="none" w:sz="0" w:space="0" w:color="auto"/>
        <w:bottom w:val="none" w:sz="0" w:space="0" w:color="auto"/>
        <w:right w:val="none" w:sz="0" w:space="0" w:color="auto"/>
      </w:divBdr>
      <w:divsChild>
        <w:div w:id="621228699">
          <w:marLeft w:val="0"/>
          <w:marRight w:val="0"/>
          <w:marTop w:val="0"/>
          <w:marBottom w:val="0"/>
          <w:divBdr>
            <w:top w:val="single" w:sz="6" w:space="0" w:color="777777"/>
            <w:left w:val="single" w:sz="6" w:space="0" w:color="777777"/>
            <w:bottom w:val="single" w:sz="6" w:space="0" w:color="777777"/>
            <w:right w:val="single" w:sz="6" w:space="0" w:color="777777"/>
          </w:divBdr>
          <w:divsChild>
            <w:div w:id="1066222030">
              <w:marLeft w:val="0"/>
              <w:marRight w:val="0"/>
              <w:marTop w:val="0"/>
              <w:marBottom w:val="0"/>
              <w:divBdr>
                <w:top w:val="none" w:sz="0" w:space="0" w:color="auto"/>
                <w:left w:val="none" w:sz="0" w:space="0" w:color="auto"/>
                <w:bottom w:val="none" w:sz="0" w:space="0" w:color="auto"/>
                <w:right w:val="none" w:sz="0" w:space="0" w:color="auto"/>
              </w:divBdr>
              <w:divsChild>
                <w:div w:id="1504471759">
                  <w:marLeft w:val="0"/>
                  <w:marRight w:val="0"/>
                  <w:marTop w:val="0"/>
                  <w:marBottom w:val="225"/>
                  <w:divBdr>
                    <w:top w:val="none" w:sz="0" w:space="0" w:color="auto"/>
                    <w:left w:val="none" w:sz="0" w:space="0" w:color="auto"/>
                    <w:bottom w:val="none" w:sz="0" w:space="0" w:color="auto"/>
                    <w:right w:val="none" w:sz="0" w:space="0" w:color="auto"/>
                  </w:divBdr>
                  <w:divsChild>
                    <w:div w:id="2046442384">
                      <w:marLeft w:val="0"/>
                      <w:marRight w:val="0"/>
                      <w:marTop w:val="0"/>
                      <w:marBottom w:val="0"/>
                      <w:divBdr>
                        <w:top w:val="none" w:sz="0" w:space="0" w:color="auto"/>
                        <w:left w:val="none" w:sz="0" w:space="0" w:color="auto"/>
                        <w:bottom w:val="none" w:sz="0" w:space="0" w:color="auto"/>
                        <w:right w:val="none" w:sz="0" w:space="0" w:color="auto"/>
                      </w:divBdr>
                    </w:div>
                    <w:div w:id="3828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2509</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ОАО "МОЭК"</Company>
  <LinksUpToDate>false</LinksUpToDate>
  <CharactersWithSpaces>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Filin-S-A</dc:creator>
  <cp:lastModifiedBy>Филин Сергей Александрович</cp:lastModifiedBy>
  <cp:revision>7</cp:revision>
  <cp:lastPrinted>2013-11-28T09:04:00Z</cp:lastPrinted>
  <dcterms:created xsi:type="dcterms:W3CDTF">2013-11-28T08:19:00Z</dcterms:created>
  <dcterms:modified xsi:type="dcterms:W3CDTF">2013-11-28T09:06:00Z</dcterms:modified>
</cp:coreProperties>
</file>