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7D" w:rsidRDefault="0035247D">
      <w:pPr>
        <w:ind w:firstLine="284"/>
        <w:jc w:val="center"/>
      </w:pPr>
      <w:bookmarkStart w:id="0" w:name="_GoBack"/>
      <w:bookmarkEnd w:id="0"/>
      <w:r>
        <w:rPr>
          <w:sz w:val="24"/>
          <w:szCs w:val="24"/>
        </w:rPr>
        <w:t>Система нормативных документов в строительстве</w:t>
      </w:r>
    </w:p>
    <w:p w:rsidR="0035247D" w:rsidRDefault="0035247D">
      <w:pPr>
        <w:ind w:firstLine="284"/>
        <w:jc w:val="center"/>
        <w:divId w:val="203954481"/>
      </w:pPr>
      <w:r>
        <w:rPr>
          <w:sz w:val="24"/>
          <w:szCs w:val="24"/>
        </w:rPr>
        <w:t>СТРОИТЕЛЬНЫЕ НОРМЫ И ПРАВИЛА РОССИЙСКОЙ ФЕДЕРАЦИИ</w:t>
      </w:r>
    </w:p>
    <w:p w:rsidR="0035247D" w:rsidRDefault="0035247D">
      <w:pPr>
        <w:spacing w:before="120" w:after="120"/>
        <w:ind w:firstLine="284"/>
        <w:jc w:val="center"/>
      </w:pPr>
      <w:r>
        <w:rPr>
          <w:b/>
          <w:sz w:val="28"/>
          <w:szCs w:val="28"/>
        </w:rPr>
        <w:t>ПОДЗЕМНЫЕ ХРАНИЛИЩА ГАЗА, НЕФТИ И ПРОДУКТОВ ИХ ПЕРЕРАБОТКИ</w:t>
      </w:r>
    </w:p>
    <w:p w:rsidR="0035247D" w:rsidRDefault="0035247D">
      <w:pPr>
        <w:ind w:firstLine="284"/>
        <w:jc w:val="center"/>
      </w:pPr>
      <w:r>
        <w:rPr>
          <w:b/>
          <w:sz w:val="24"/>
          <w:szCs w:val="24"/>
        </w:rPr>
        <w:t>СНиП 34-02-99</w:t>
      </w:r>
    </w:p>
    <w:p w:rsidR="0035247D" w:rsidRDefault="0035247D">
      <w:pPr>
        <w:ind w:firstLine="284"/>
        <w:jc w:val="center"/>
      </w:pPr>
      <w:r>
        <w:rPr>
          <w:b/>
          <w:sz w:val="24"/>
          <w:szCs w:val="24"/>
        </w:rPr>
        <w:t> </w:t>
      </w:r>
    </w:p>
    <w:p w:rsidR="0035247D" w:rsidRDefault="0035247D">
      <w:pPr>
        <w:ind w:firstLine="284"/>
        <w:jc w:val="center"/>
      </w:pPr>
      <w:r>
        <w:rPr>
          <w:sz w:val="24"/>
          <w:szCs w:val="24"/>
        </w:rPr>
        <w:t> </w:t>
      </w:r>
    </w:p>
    <w:p w:rsidR="0035247D" w:rsidRDefault="0035247D">
      <w:pPr>
        <w:ind w:firstLine="284"/>
        <w:jc w:val="center"/>
      </w:pPr>
      <w:r>
        <w:rPr>
          <w:sz w:val="24"/>
          <w:szCs w:val="24"/>
        </w:rPr>
        <w:t>ГОСУДАРСТВЕННЫЙ КОМИТЕТ РОССИЙСКОЙ ФЕДЕРАЦИИ ПО СТРОИТЕЛЬСТВУ И ЖИЛИЩНО-КОММУНАЛЬНОМУ КОМПЛЕКСУ</w:t>
      </w:r>
    </w:p>
    <w:p w:rsidR="0035247D" w:rsidRDefault="0035247D">
      <w:pPr>
        <w:ind w:firstLine="284"/>
        <w:jc w:val="center"/>
      </w:pPr>
      <w:r>
        <w:rPr>
          <w:sz w:val="24"/>
          <w:szCs w:val="24"/>
        </w:rPr>
        <w:t>(ГОССТРОЙ РОССИИ)</w:t>
      </w:r>
    </w:p>
    <w:p w:rsidR="0035247D" w:rsidRDefault="0035247D">
      <w:pPr>
        <w:ind w:firstLine="284"/>
        <w:jc w:val="center"/>
      </w:pPr>
      <w:r>
        <w:rPr>
          <w:sz w:val="24"/>
          <w:szCs w:val="24"/>
        </w:rPr>
        <w:t>Москва</w:t>
      </w:r>
    </w:p>
    <w:p w:rsidR="0035247D" w:rsidRDefault="0035247D">
      <w:pPr>
        <w:ind w:firstLine="284"/>
        <w:jc w:val="center"/>
      </w:pPr>
      <w:r>
        <w:rPr>
          <w:sz w:val="24"/>
          <w:szCs w:val="24"/>
        </w:rPr>
        <w:t>2000</w:t>
      </w:r>
    </w:p>
    <w:p w:rsidR="0035247D" w:rsidRDefault="0035247D">
      <w:pPr>
        <w:ind w:firstLine="284"/>
      </w:pPr>
      <w:r>
        <w:rPr>
          <w:sz w:val="24"/>
        </w:rPr>
        <w:t> </w:t>
      </w:r>
    </w:p>
    <w:p w:rsidR="0035247D" w:rsidRDefault="0035247D">
      <w:pPr>
        <w:spacing w:after="120"/>
        <w:ind w:firstLine="284"/>
        <w:jc w:val="center"/>
      </w:pPr>
      <w:r>
        <w:rPr>
          <w:sz w:val="24"/>
          <w:szCs w:val="24"/>
        </w:rPr>
        <w:t>ПРЕДИСЛОВИЕ</w:t>
      </w:r>
    </w:p>
    <w:p w:rsidR="0035247D" w:rsidRDefault="0035247D">
      <w:pPr>
        <w:spacing w:after="120"/>
        <w:ind w:firstLine="284"/>
      </w:pPr>
      <w:r>
        <w:rPr>
          <w:sz w:val="24"/>
          <w:szCs w:val="24"/>
        </w:rPr>
        <w:t>1 РАЗРАБОТАНЫ Научно-исследовательским и проектным предприятием по сооружению и эксплуатации подземных хранилищ ООО «Подземгазпром» ОАО «Газпром»</w:t>
      </w:r>
    </w:p>
    <w:p w:rsidR="0035247D" w:rsidRDefault="0035247D">
      <w:pPr>
        <w:spacing w:after="120"/>
        <w:ind w:firstLine="284"/>
      </w:pPr>
      <w:r>
        <w:rPr>
          <w:sz w:val="24"/>
          <w:szCs w:val="24"/>
        </w:rPr>
        <w:t>2 ВНЕСЕНЫ Управлением технормирования Госстроя России</w:t>
      </w:r>
    </w:p>
    <w:p w:rsidR="0035247D" w:rsidRDefault="0035247D">
      <w:pPr>
        <w:spacing w:after="120"/>
        <w:ind w:firstLine="284"/>
      </w:pPr>
      <w:r>
        <w:rPr>
          <w:sz w:val="24"/>
          <w:szCs w:val="24"/>
        </w:rPr>
        <w:t>3 ПРИНЯТЫ И ВВЕДЕНЫ В ДЕЙСТВИЕ с 1 июля 1999 г. постановлением Госстроя России от 17.05.99 № 36</w:t>
      </w:r>
    </w:p>
    <w:p w:rsidR="0035247D" w:rsidRDefault="0035247D">
      <w:pPr>
        <w:spacing w:after="120"/>
        <w:ind w:firstLine="284"/>
      </w:pPr>
      <w:r>
        <w:rPr>
          <w:sz w:val="24"/>
          <w:szCs w:val="24"/>
        </w:rPr>
        <w:t xml:space="preserve">4 ВЗАМЕН </w:t>
      </w:r>
      <w:hyperlink r:id="rId7" w:tooltip="СНиП 2.11.04-85" w:history="1">
        <w:r>
          <w:rPr>
            <w:rStyle w:val="a3"/>
          </w:rPr>
          <w:t>СНиП 2.11.04-85</w:t>
        </w:r>
      </w:hyperlink>
    </w:p>
    <w:p w:rsidR="0035247D" w:rsidRDefault="0035247D">
      <w:pPr>
        <w:ind w:firstLine="284"/>
      </w:pPr>
      <w:r>
        <w:rPr>
          <w:sz w:val="24"/>
        </w:rPr>
        <w:t> </w:t>
      </w:r>
    </w:p>
    <w:p w:rsidR="0035247D" w:rsidRDefault="0035247D">
      <w:pPr>
        <w:ind w:firstLine="284"/>
        <w:jc w:val="center"/>
      </w:pPr>
      <w:r>
        <w:rPr>
          <w:sz w:val="24"/>
          <w:szCs w:val="24"/>
        </w:rPr>
        <w:t>СОДЕРЖАНИЕ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p w:rsidR="0035247D" w:rsidRDefault="0035247D">
      <w:pPr>
        <w:ind w:left="284"/>
        <w:jc w:val="both"/>
      </w:pPr>
      <w:hyperlink w:anchor="_1_ОБЛАСТЬ_ПРИМЕНЕНИЯ" w:history="1">
        <w:r>
          <w:rPr>
            <w:rStyle w:val="a3"/>
          </w:rPr>
          <w:t>1 Область применения</w:t>
        </w:r>
      </w:hyperlink>
    </w:p>
    <w:p w:rsidR="0035247D" w:rsidRDefault="0035247D">
      <w:pPr>
        <w:ind w:left="284"/>
        <w:jc w:val="both"/>
      </w:pPr>
      <w:hyperlink w:anchor="_2_НОРМАТИВНЫЕ_ССЫЛКИ" w:history="1">
        <w:r>
          <w:rPr>
            <w:rStyle w:val="a3"/>
          </w:rPr>
          <w:t>2 Нормативные ссылки</w:t>
        </w:r>
      </w:hyperlink>
    </w:p>
    <w:p w:rsidR="0035247D" w:rsidRDefault="0035247D">
      <w:pPr>
        <w:ind w:left="284"/>
        <w:jc w:val="both"/>
      </w:pPr>
      <w:hyperlink w:anchor="_3_ОБЩИЕ_ПОЛОЖЕНИЯ" w:history="1">
        <w:r>
          <w:rPr>
            <w:rStyle w:val="a3"/>
          </w:rPr>
          <w:t>3 Общие положения</w:t>
        </w:r>
      </w:hyperlink>
    </w:p>
    <w:p w:rsidR="0035247D" w:rsidRDefault="0035247D">
      <w:pPr>
        <w:ind w:left="284"/>
        <w:jc w:val="both"/>
      </w:pPr>
      <w:hyperlink w:anchor="_4_КЛАССИФИКАЦИЯ" w:history="1">
        <w:r>
          <w:rPr>
            <w:rStyle w:val="a3"/>
          </w:rPr>
          <w:t>4 Классификация</w:t>
        </w:r>
      </w:hyperlink>
      <w:r>
        <w:rPr>
          <w:sz w:val="24"/>
          <w:szCs w:val="24"/>
        </w:rPr>
        <w:t xml:space="preserve"> </w:t>
      </w:r>
    </w:p>
    <w:p w:rsidR="0035247D" w:rsidRDefault="0035247D">
      <w:pPr>
        <w:ind w:left="284"/>
        <w:jc w:val="both"/>
      </w:pPr>
      <w:hyperlink w:anchor="_5_ГЕНЕРАЛЬНЫЙ_ПЛАН" w:history="1">
        <w:r>
          <w:rPr>
            <w:rStyle w:val="a3"/>
          </w:rPr>
          <w:t>5 Генеральный план</w:t>
        </w:r>
      </w:hyperlink>
    </w:p>
    <w:p w:rsidR="0035247D" w:rsidRDefault="0035247D">
      <w:pPr>
        <w:ind w:left="284"/>
        <w:jc w:val="both"/>
      </w:pPr>
      <w:hyperlink w:anchor="_6_ТРЕБОВАНИЯ_К" w:history="1">
        <w:r>
          <w:rPr>
            <w:rStyle w:val="a3"/>
          </w:rPr>
          <w:t>6 Требования к инженерно-геологическим и гидрогеологическим условиям площадок строительства</w:t>
        </w:r>
      </w:hyperlink>
    </w:p>
    <w:p w:rsidR="0035247D" w:rsidRDefault="0035247D">
      <w:pPr>
        <w:ind w:left="284"/>
        <w:jc w:val="both"/>
      </w:pPr>
      <w:hyperlink w:anchor="_7_НАГРУЗКИ_И" w:history="1">
        <w:r>
          <w:rPr>
            <w:rStyle w:val="a3"/>
          </w:rPr>
          <w:t>7 Нагрузки и воздействия</w:t>
        </w:r>
      </w:hyperlink>
    </w:p>
    <w:p w:rsidR="0035247D" w:rsidRDefault="0035247D">
      <w:pPr>
        <w:ind w:left="284"/>
        <w:jc w:val="both"/>
      </w:pPr>
      <w:hyperlink w:anchor="_8_ЭКСПЛУАТАЦИОННЫЕ_ТРЕБОВАНИЯ" w:history="1">
        <w:r>
          <w:rPr>
            <w:rStyle w:val="a3"/>
          </w:rPr>
          <w:t>8 Эксплуатационные требования</w:t>
        </w:r>
      </w:hyperlink>
    </w:p>
    <w:p w:rsidR="0035247D" w:rsidRDefault="0035247D">
      <w:pPr>
        <w:ind w:left="284"/>
        <w:jc w:val="both"/>
      </w:pPr>
      <w:hyperlink w:anchor="_9_ОСНОВНЫЕ_ТРЕБОВАНИЯ" w:history="1">
        <w:r>
          <w:rPr>
            <w:rStyle w:val="a3"/>
          </w:rPr>
          <w:t>9 Основные требования к проектированию и строительству</w:t>
        </w:r>
      </w:hyperlink>
    </w:p>
    <w:p w:rsidR="0035247D" w:rsidRDefault="0035247D">
      <w:pPr>
        <w:ind w:left="284"/>
        <w:jc w:val="both"/>
      </w:pPr>
      <w:hyperlink w:anchor="_10_КОНТРОЛЬ_КАЧЕСТВА" w:history="1">
        <w:r>
          <w:rPr>
            <w:rStyle w:val="a3"/>
          </w:rPr>
          <w:t>10 Контроль качества строительства и приемка подземных хранилищ</w:t>
        </w:r>
      </w:hyperlink>
    </w:p>
    <w:p w:rsidR="0035247D" w:rsidRDefault="0035247D">
      <w:pPr>
        <w:ind w:left="284"/>
        <w:jc w:val="both"/>
      </w:pPr>
      <w:hyperlink w:anchor="_11_ОХРАНА_ОКРУЖАЮЩЕЙ" w:history="1">
        <w:r>
          <w:rPr>
            <w:rStyle w:val="a3"/>
          </w:rPr>
          <w:t>11 Охрана окружающей среды</w:t>
        </w:r>
      </w:hyperlink>
    </w:p>
    <w:p w:rsidR="0035247D" w:rsidRDefault="0035247D">
      <w:pPr>
        <w:ind w:left="284"/>
      </w:pPr>
      <w:r>
        <w:rPr>
          <w:sz w:val="24"/>
        </w:rPr>
        <w:t> </w:t>
      </w:r>
    </w:p>
    <w:p w:rsidR="0035247D" w:rsidRDefault="0035247D">
      <w:pPr>
        <w:ind w:firstLine="284"/>
      </w:pPr>
      <w:r>
        <w:rPr>
          <w:sz w:val="24"/>
        </w:rPr>
        <w:t> </w:t>
      </w:r>
    </w:p>
    <w:p w:rsidR="0035247D" w:rsidRDefault="0035247D">
      <w:pPr>
        <w:jc w:val="center"/>
        <w:divId w:val="1764453861"/>
      </w:pPr>
      <w:r>
        <w:rPr>
          <w:b/>
          <w:sz w:val="24"/>
          <w:szCs w:val="24"/>
        </w:rPr>
        <w:t>СТРОИТЕЛЬНЫЕ НОРМЫ И ПРАВИЛА РОССИЙСКОЙ ФЕДЕРАЦИИ</w:t>
      </w:r>
    </w:p>
    <w:p w:rsidR="0035247D" w:rsidRDefault="0035247D">
      <w:pPr>
        <w:spacing w:before="120"/>
        <w:ind w:firstLine="284"/>
        <w:jc w:val="center"/>
      </w:pPr>
      <w:r>
        <w:rPr>
          <w:b/>
          <w:sz w:val="24"/>
          <w:szCs w:val="24"/>
        </w:rPr>
        <w:t>ПОДЗЕМНЫЕ ХРАНИЛИЩА ГАЗА, НЕФТИ И ПРОДУКТОВ ИХ ПЕРЕРАБОТКИ</w:t>
      </w:r>
    </w:p>
    <w:p w:rsidR="0035247D" w:rsidRPr="0035247D" w:rsidRDefault="0035247D">
      <w:pPr>
        <w:spacing w:before="120"/>
        <w:ind w:firstLine="284"/>
        <w:jc w:val="center"/>
        <w:divId w:val="69696024"/>
        <w:rPr>
          <w:lang w:val="en-US"/>
        </w:rPr>
      </w:pPr>
      <w:r>
        <w:rPr>
          <w:b/>
          <w:sz w:val="24"/>
          <w:szCs w:val="24"/>
          <w:lang w:val="en-US"/>
        </w:rPr>
        <w:t>UNDERGROUND STORAGES OF NATURAL GAS, OIL AND PROCESSING PRODUCTS</w:t>
      </w:r>
    </w:p>
    <w:p w:rsidR="0035247D" w:rsidRDefault="0035247D">
      <w:pPr>
        <w:ind w:firstLine="284"/>
        <w:jc w:val="right"/>
      </w:pPr>
      <w:r>
        <w:rPr>
          <w:i/>
          <w:sz w:val="24"/>
          <w:szCs w:val="24"/>
        </w:rPr>
        <w:t>Дата введения 1999-07-01</w:t>
      </w:r>
    </w:p>
    <w:p w:rsidR="0035247D" w:rsidRDefault="0035247D">
      <w:pPr>
        <w:pStyle w:val="1"/>
        <w:rPr>
          <w:rFonts w:eastAsia="Times New Roman"/>
        </w:rPr>
      </w:pPr>
      <w:bookmarkStart w:id="1" w:name="_1_ОБЛАСТЬ_ПРИМЕНЕНИЯ"/>
      <w:bookmarkEnd w:id="1"/>
      <w:r>
        <w:rPr>
          <w:rFonts w:eastAsia="Times New Roman"/>
        </w:rPr>
        <w:t>1 ОБЛАСТЬ ПРИМЕНЕНИЯ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sz w:val="24"/>
          <w:szCs w:val="24"/>
        </w:rPr>
        <w:t>Настоящие нормы и правила распространяются на проектирование и строительство подземных хранилищ газа, нефти, газового конденсата и продуктов их переработки (далее - подземные хранилища) с резервуарами, сооружаемыми в каменной соли и других горных породах.</w:t>
      </w:r>
    </w:p>
    <w:p w:rsidR="0035247D" w:rsidRDefault="0035247D">
      <w:pPr>
        <w:pStyle w:val="1"/>
        <w:rPr>
          <w:rFonts w:eastAsia="Times New Roman"/>
        </w:rPr>
      </w:pPr>
      <w:bookmarkStart w:id="2" w:name="_2_НОРМАТИВНЫЕ_ССЫЛКИ"/>
      <w:bookmarkEnd w:id="2"/>
      <w:r>
        <w:rPr>
          <w:rFonts w:eastAsia="Times New Roman"/>
        </w:rPr>
        <w:t>2 НОРМАТИВНЫЕ ССЫЛКИ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sz w:val="24"/>
          <w:szCs w:val="24"/>
        </w:rPr>
        <w:t>В настоящих нормах и правилах использованы ссылки на следующие нормативные документы:</w:t>
      </w:r>
    </w:p>
    <w:p w:rsidR="0035247D" w:rsidRDefault="0035247D">
      <w:pPr>
        <w:ind w:firstLine="284"/>
        <w:jc w:val="both"/>
      </w:pPr>
      <w:hyperlink r:id="rId8" w:tooltip="СНиП 10-01-94" w:history="1">
        <w:r>
          <w:rPr>
            <w:rStyle w:val="a3"/>
          </w:rPr>
          <w:t>СНиП 10-01-94</w:t>
        </w:r>
      </w:hyperlink>
      <w:r>
        <w:rPr>
          <w:sz w:val="24"/>
          <w:szCs w:val="24"/>
        </w:rPr>
        <w:t>. Система нормативных документов в строительстве. Основные положения.</w:t>
      </w:r>
    </w:p>
    <w:p w:rsidR="0035247D" w:rsidRDefault="0035247D">
      <w:pPr>
        <w:ind w:firstLine="284"/>
        <w:jc w:val="both"/>
      </w:pPr>
      <w:hyperlink r:id="rId9" w:tooltip="СНиП 2.01.09-91" w:history="1">
        <w:r>
          <w:rPr>
            <w:rStyle w:val="a3"/>
          </w:rPr>
          <w:t>СНиП 2.01.09-91</w:t>
        </w:r>
      </w:hyperlink>
      <w:r>
        <w:rPr>
          <w:sz w:val="24"/>
          <w:szCs w:val="24"/>
        </w:rPr>
        <w:t>. Здания и сооружения на подрабатываемых территориях и просадочных грунтах.</w:t>
      </w:r>
    </w:p>
    <w:p w:rsidR="0035247D" w:rsidRDefault="0035247D">
      <w:pPr>
        <w:ind w:firstLine="284"/>
        <w:jc w:val="both"/>
      </w:pPr>
      <w:hyperlink r:id="rId10" w:tooltip="СНиП 2.11.03-93" w:history="1">
        <w:r>
          <w:rPr>
            <w:rStyle w:val="a3"/>
          </w:rPr>
          <w:t>СНиП 2.11.03-93</w:t>
        </w:r>
      </w:hyperlink>
      <w:r>
        <w:rPr>
          <w:sz w:val="24"/>
          <w:szCs w:val="24"/>
        </w:rPr>
        <w:t>. Склады нефти и нефтепродуктов. Противопожарные нормы.</w:t>
      </w:r>
    </w:p>
    <w:p w:rsidR="0035247D" w:rsidRDefault="0035247D">
      <w:pPr>
        <w:ind w:firstLine="284"/>
        <w:jc w:val="both"/>
      </w:pPr>
      <w:hyperlink r:id="rId11" w:tooltip="СНиП 21-01-97*" w:history="1">
        <w:r>
          <w:rPr>
            <w:rStyle w:val="a3"/>
          </w:rPr>
          <w:t>СНиП 21-01-97*</w:t>
        </w:r>
      </w:hyperlink>
      <w:r>
        <w:rPr>
          <w:sz w:val="24"/>
          <w:szCs w:val="24"/>
        </w:rPr>
        <w:t>. Пожарная безопасность зданий и сооружений.</w:t>
      </w:r>
    </w:p>
    <w:p w:rsidR="0035247D" w:rsidRDefault="0035247D">
      <w:pPr>
        <w:ind w:firstLine="284"/>
        <w:jc w:val="both"/>
      </w:pPr>
      <w:hyperlink r:id="rId12" w:tooltip="СНиП II-89-80*" w:history="1">
        <w:r>
          <w:rPr>
            <w:rStyle w:val="a3"/>
          </w:rPr>
          <w:t>СНиП II-89-80*</w:t>
        </w:r>
      </w:hyperlink>
      <w:r>
        <w:rPr>
          <w:sz w:val="24"/>
          <w:szCs w:val="24"/>
        </w:rPr>
        <w:t>. Генеральные планы промышленных предприятий.</w:t>
      </w:r>
    </w:p>
    <w:p w:rsidR="0035247D" w:rsidRDefault="0035247D">
      <w:pPr>
        <w:ind w:firstLine="284"/>
        <w:jc w:val="both"/>
      </w:pPr>
      <w:hyperlink r:id="rId13" w:tooltip="СНиП 2.09.04-87*" w:history="1">
        <w:r>
          <w:rPr>
            <w:rStyle w:val="a3"/>
          </w:rPr>
          <w:t>СНиП 2.09.04-87*</w:t>
        </w:r>
      </w:hyperlink>
      <w:r>
        <w:rPr>
          <w:sz w:val="24"/>
          <w:szCs w:val="24"/>
        </w:rPr>
        <w:t>. Административные и бытовые здания.</w:t>
      </w:r>
    </w:p>
    <w:p w:rsidR="0035247D" w:rsidRDefault="0035247D">
      <w:pPr>
        <w:ind w:firstLine="284"/>
        <w:jc w:val="both"/>
      </w:pPr>
      <w:hyperlink r:id="rId14" w:tooltip="СНиП III-10-75" w:history="1">
        <w:r>
          <w:rPr>
            <w:rStyle w:val="a3"/>
          </w:rPr>
          <w:t>СНиП III-10-75</w:t>
        </w:r>
      </w:hyperlink>
      <w:r>
        <w:rPr>
          <w:sz w:val="24"/>
          <w:szCs w:val="24"/>
        </w:rPr>
        <w:t>. Благоустройство территорий.</w:t>
      </w:r>
    </w:p>
    <w:p w:rsidR="0035247D" w:rsidRDefault="0035247D">
      <w:pPr>
        <w:ind w:firstLine="284"/>
        <w:jc w:val="both"/>
      </w:pPr>
      <w:hyperlink r:id="rId15" w:tooltip="СНиП II-7-81*" w:history="1">
        <w:r>
          <w:rPr>
            <w:rStyle w:val="a3"/>
          </w:rPr>
          <w:t>СНиП II-7-81*</w:t>
        </w:r>
      </w:hyperlink>
      <w:r>
        <w:rPr>
          <w:sz w:val="24"/>
          <w:szCs w:val="24"/>
        </w:rPr>
        <w:t>. Строительство в сейсмических районах.</w:t>
      </w:r>
    </w:p>
    <w:p w:rsidR="0035247D" w:rsidRDefault="0035247D">
      <w:pPr>
        <w:ind w:firstLine="284"/>
        <w:jc w:val="both"/>
      </w:pPr>
      <w:hyperlink r:id="rId16" w:tooltip="СНиП II-94-80" w:history="1">
        <w:r>
          <w:rPr>
            <w:rStyle w:val="a3"/>
          </w:rPr>
          <w:t>СНиП II-94-80</w:t>
        </w:r>
      </w:hyperlink>
      <w:r>
        <w:rPr>
          <w:sz w:val="24"/>
          <w:szCs w:val="24"/>
        </w:rPr>
        <w:t>. Подземные горные выработки.</w:t>
      </w:r>
    </w:p>
    <w:p w:rsidR="0035247D" w:rsidRDefault="0035247D">
      <w:pPr>
        <w:ind w:firstLine="284"/>
        <w:jc w:val="both"/>
      </w:pPr>
      <w:hyperlink r:id="rId17" w:tooltip="СНиП 2.06.09-84" w:history="1">
        <w:r>
          <w:rPr>
            <w:rStyle w:val="a3"/>
          </w:rPr>
          <w:t>СНиП 2.06.09-84</w:t>
        </w:r>
      </w:hyperlink>
      <w:r>
        <w:rPr>
          <w:sz w:val="24"/>
          <w:szCs w:val="24"/>
        </w:rPr>
        <w:t>. Туннели гидротехнические.</w:t>
      </w:r>
    </w:p>
    <w:p w:rsidR="0035247D" w:rsidRDefault="0035247D">
      <w:pPr>
        <w:ind w:firstLine="284"/>
        <w:jc w:val="both"/>
      </w:pPr>
      <w:hyperlink r:id="rId18" w:tooltip="СНиП 2.01.07-85*" w:history="1">
        <w:r>
          <w:rPr>
            <w:rStyle w:val="a3"/>
          </w:rPr>
          <w:t>СНиП 2.01.07-85*</w:t>
        </w:r>
      </w:hyperlink>
      <w:r>
        <w:rPr>
          <w:sz w:val="24"/>
          <w:szCs w:val="24"/>
        </w:rPr>
        <w:t>. Нагрузки и воздействия.</w:t>
      </w:r>
    </w:p>
    <w:p w:rsidR="0035247D" w:rsidRDefault="0035247D">
      <w:pPr>
        <w:ind w:firstLine="284"/>
        <w:jc w:val="both"/>
      </w:pPr>
      <w:hyperlink r:id="rId19" w:tooltip="СНиП 3.01.01-85*" w:history="1">
        <w:r>
          <w:rPr>
            <w:rStyle w:val="a3"/>
          </w:rPr>
          <w:t>СНиП 3.01.01-85*</w:t>
        </w:r>
      </w:hyperlink>
      <w:r>
        <w:rPr>
          <w:sz w:val="24"/>
          <w:szCs w:val="24"/>
        </w:rPr>
        <w:t>. Организация строительного производства.</w:t>
      </w:r>
    </w:p>
    <w:p w:rsidR="0035247D" w:rsidRDefault="0035247D">
      <w:pPr>
        <w:ind w:firstLine="284"/>
        <w:jc w:val="both"/>
      </w:pPr>
      <w:hyperlink r:id="rId20" w:tooltip="СНиП 3.01.04-87" w:history="1">
        <w:r>
          <w:rPr>
            <w:rStyle w:val="a3"/>
          </w:rPr>
          <w:t>СНиП 3.01.04-87</w:t>
        </w:r>
      </w:hyperlink>
      <w:r>
        <w:rPr>
          <w:sz w:val="24"/>
          <w:szCs w:val="24"/>
        </w:rPr>
        <w:t>. Приемка в эксплуатацию законченных строительством объектов. Основные положения.</w:t>
      </w:r>
    </w:p>
    <w:p w:rsidR="0035247D" w:rsidRDefault="0035247D">
      <w:pPr>
        <w:ind w:firstLine="284"/>
        <w:jc w:val="both"/>
      </w:pPr>
      <w:hyperlink r:id="rId21" w:tooltip="СНиП 3.05.05-84" w:history="1">
        <w:r>
          <w:rPr>
            <w:rStyle w:val="a3"/>
          </w:rPr>
          <w:t>СНиП 3.05.05-84</w:t>
        </w:r>
      </w:hyperlink>
      <w:r>
        <w:rPr>
          <w:sz w:val="24"/>
          <w:szCs w:val="24"/>
        </w:rPr>
        <w:t>. Технологическое оборудование и технологические трубопроводы.</w:t>
      </w:r>
    </w:p>
    <w:p w:rsidR="0035247D" w:rsidRDefault="0035247D">
      <w:pPr>
        <w:ind w:firstLine="284"/>
        <w:jc w:val="both"/>
      </w:pPr>
      <w:hyperlink r:id="rId22" w:tooltip="СНиП 3.02.01-87" w:history="1">
        <w:r>
          <w:rPr>
            <w:rStyle w:val="a3"/>
          </w:rPr>
          <w:t>СНиП 3.02.01-87</w:t>
        </w:r>
      </w:hyperlink>
      <w:r>
        <w:rPr>
          <w:sz w:val="24"/>
          <w:szCs w:val="24"/>
        </w:rPr>
        <w:t>. Земляные сооружения, основания и фундаменты.</w:t>
      </w:r>
    </w:p>
    <w:p w:rsidR="0035247D" w:rsidRDefault="0035247D">
      <w:pPr>
        <w:ind w:firstLine="284"/>
        <w:jc w:val="both"/>
      </w:pPr>
      <w:hyperlink r:id="rId23" w:tooltip="СП 34-106-98" w:history="1">
        <w:r>
          <w:rPr>
            <w:rStyle w:val="a3"/>
          </w:rPr>
          <w:t>СП 34-106-98</w:t>
        </w:r>
      </w:hyperlink>
      <w:r>
        <w:rPr>
          <w:sz w:val="24"/>
          <w:szCs w:val="24"/>
        </w:rPr>
        <w:t>. Подземные хранилища газа, нефти и продуктов их переработки.</w:t>
      </w:r>
    </w:p>
    <w:p w:rsidR="0035247D" w:rsidRDefault="0035247D">
      <w:pPr>
        <w:ind w:firstLine="284"/>
        <w:jc w:val="both"/>
      </w:pPr>
      <w:hyperlink r:id="rId24" w:tooltip="ГОСТ 27751-88" w:history="1">
        <w:r>
          <w:rPr>
            <w:rStyle w:val="a3"/>
          </w:rPr>
          <w:t>ГОСТ 27751-88</w:t>
        </w:r>
      </w:hyperlink>
      <w:r>
        <w:rPr>
          <w:sz w:val="24"/>
          <w:szCs w:val="24"/>
        </w:rPr>
        <w:t>. Надежность строительных конструкций и оснований. Основные положения по расчету.</w:t>
      </w:r>
    </w:p>
    <w:p w:rsidR="0035247D" w:rsidRDefault="0035247D">
      <w:pPr>
        <w:ind w:firstLine="284"/>
        <w:jc w:val="both"/>
      </w:pPr>
      <w:hyperlink r:id="rId25" w:tooltip="СанПиН 2.1.4.027-95" w:history="1">
        <w:r>
          <w:rPr>
            <w:rStyle w:val="a3"/>
          </w:rPr>
          <w:t>СанПиН 2.1.4.027-95</w:t>
        </w:r>
      </w:hyperlink>
      <w:r>
        <w:rPr>
          <w:sz w:val="24"/>
          <w:szCs w:val="24"/>
        </w:rPr>
        <w:t>. Зоны санитарной охраны источников водоснабжения и водопроводов хозяйственно-питьевого назначения.</w:t>
      </w:r>
    </w:p>
    <w:p w:rsidR="0035247D" w:rsidRDefault="0035247D">
      <w:pPr>
        <w:ind w:firstLine="284"/>
        <w:jc w:val="both"/>
      </w:pPr>
      <w:hyperlink r:id="rId26" w:tooltip="НПБ 101-95" w:history="1">
        <w:r>
          <w:rPr>
            <w:rStyle w:val="a3"/>
          </w:rPr>
          <w:t>НПБ 101-95</w:t>
        </w:r>
      </w:hyperlink>
      <w:r>
        <w:rPr>
          <w:sz w:val="24"/>
          <w:szCs w:val="24"/>
        </w:rPr>
        <w:t>. Нормы проектирования объектов пожарной охраны.</w:t>
      </w:r>
    </w:p>
    <w:p w:rsidR="0035247D" w:rsidRDefault="0035247D">
      <w:pPr>
        <w:ind w:firstLine="284"/>
        <w:jc w:val="both"/>
      </w:pPr>
      <w:hyperlink r:id="rId27" w:tooltip="НПБ 104-95" w:history="1">
        <w:r>
          <w:rPr>
            <w:rStyle w:val="a3"/>
          </w:rPr>
          <w:t>НПБ 104-95</w:t>
        </w:r>
      </w:hyperlink>
      <w:r>
        <w:rPr>
          <w:sz w:val="24"/>
          <w:szCs w:val="24"/>
        </w:rPr>
        <w:t>. Проектирование систем оповещения людей о пожаре в зданиях и сооружениях.</w:t>
      </w:r>
    </w:p>
    <w:p w:rsidR="0035247D" w:rsidRDefault="0035247D">
      <w:pPr>
        <w:ind w:firstLine="284"/>
        <w:jc w:val="both"/>
      </w:pPr>
      <w:hyperlink r:id="rId28" w:tooltip="НПБ 201-96" w:history="1">
        <w:r>
          <w:rPr>
            <w:rStyle w:val="a3"/>
          </w:rPr>
          <w:t>НПБ 201-96</w:t>
        </w:r>
      </w:hyperlink>
      <w:r>
        <w:rPr>
          <w:sz w:val="24"/>
          <w:szCs w:val="24"/>
        </w:rPr>
        <w:t>. Пожарная охрана предприятий. Общие требования.</w:t>
      </w:r>
    </w:p>
    <w:p w:rsidR="0035247D" w:rsidRDefault="0035247D">
      <w:pPr>
        <w:ind w:firstLine="284"/>
        <w:jc w:val="both"/>
      </w:pPr>
      <w:hyperlink r:id="rId29" w:tooltip="РД 34.21.122-87" w:history="1">
        <w:r>
          <w:rPr>
            <w:rStyle w:val="a3"/>
          </w:rPr>
          <w:t>РД 34.21.122-87</w:t>
        </w:r>
      </w:hyperlink>
      <w:r>
        <w:rPr>
          <w:sz w:val="24"/>
          <w:szCs w:val="24"/>
        </w:rPr>
        <w:t>. Инструкция по устройству молниезащиты зданий и сооружений.</w:t>
      </w:r>
    </w:p>
    <w:p w:rsidR="0035247D" w:rsidRDefault="0035247D">
      <w:pPr>
        <w:pStyle w:val="1"/>
        <w:rPr>
          <w:rFonts w:eastAsia="Times New Roman"/>
        </w:rPr>
      </w:pPr>
      <w:bookmarkStart w:id="3" w:name="_3_ОБЩИЕ_ПОЛОЖЕНИЯ"/>
      <w:bookmarkEnd w:id="3"/>
      <w:r>
        <w:rPr>
          <w:rFonts w:eastAsia="Times New Roman"/>
        </w:rPr>
        <w:t>3 ОБЩИЕ ПОЛОЖЕНИЯ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В состав подземных хранилищ входят: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подземные сооружения, включающие подземные резервуары, вскрывающие и вспомогательные горные выработки, буровые скважины и подземные рассолохранилища;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наземные сооружения, включающие здания и сооружения, внутриплощадочные сети, наземные рассолохранилища.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 В качестве подземных резервуаров используются горные выработки (выработки-емкости), оборудованные для приема, хранения и выдачи продукта. Наряду со специально сооружаемыми выработками допускается использовать выработки, образовавшиеся при добыче полезного ископаемого, после проведения их специального обследования и обустройства.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3.3</w:t>
      </w:r>
      <w:r>
        <w:rPr>
          <w:sz w:val="24"/>
          <w:szCs w:val="24"/>
        </w:rPr>
        <w:t xml:space="preserve"> При размещении подземного хранилища на границе предприятия по добыче полезного ископаемого следует предусматривать барьерные целики, обеспечивающие прочность и герметичность подземных и наземных сооружений хранилища. Размеры барьерных целиков следует определять расчетом в соответствии с требованиями </w:t>
      </w:r>
      <w:hyperlink r:id="rId30" w:tooltip="СНиП 2.01.09" w:history="1">
        <w:r>
          <w:rPr>
            <w:rStyle w:val="a3"/>
          </w:rPr>
          <w:t>СНиП 2.01.09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3.4</w:t>
      </w:r>
      <w:r>
        <w:rPr>
          <w:sz w:val="24"/>
          <w:szCs w:val="24"/>
        </w:rPr>
        <w:t xml:space="preserve"> Здания и наземные сооружения (наземные резервуары и оборудование, железнодорожные и сливоналивные эстакады, причалы и пирсы, расфасовочные и раздаточные пункты, насосные и компрессорные станции, объекты осушки и очистки газа, административно-хозяйственные здания и помещения и др.), инженерные системы (противопожарный водопровод, факелы и свечи, установки пожаротушения, системы обнаружения и тушения пожаров, канализации, электроснабжения, связи, сигнализации и др.), а также благоустройство территории хранилищ (дорог, подъездов, проездов и др.) следует проектировать в соответствии с действующими нормативными документами, утвержденными в установленном порядке.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3.5</w:t>
      </w:r>
      <w:r>
        <w:rPr>
          <w:sz w:val="24"/>
          <w:szCs w:val="24"/>
        </w:rPr>
        <w:t xml:space="preserve"> При проектировании мероприятий по противопожарной безопасности и при строительстве объектов необходимо руководствоваться противопожарными требованиями всех действующих норм и правил, относящихся к объекту и утвержденных в установленном порядке.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3.6</w:t>
      </w:r>
      <w:r>
        <w:rPr>
          <w:sz w:val="24"/>
          <w:szCs w:val="24"/>
        </w:rPr>
        <w:t xml:space="preserve"> Проектом должен предусматриваться комплекс мероприятий, обеспечивающих пожарную безопасность хранилищ, зданий и сооружений на его территории и включающий устройства: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кольцевой сети противопожарного водопровода с расходом воды на пожаротушение, определяемый расчетом, но не менее 200 л/с, с установкой пожарных гидрантов с интервалом 10 м друг от друга;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связи и оповещения;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контроля газопаровоздушной среды;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автоматизации процесса хранения углеводородов;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автоматических установок пожаротушения и пожарной сигнализации.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3.7</w:t>
      </w:r>
      <w:r>
        <w:rPr>
          <w:sz w:val="24"/>
          <w:szCs w:val="24"/>
        </w:rPr>
        <w:t xml:space="preserve"> Насосные, компрессорные и другие помещения, в которых может образовываться взрывоопасная концентрация паров, следует оборудовать сигнализаторами взрывоопасных концентраций, срабатывающими при достижении концентрации паров газа в воздухе не более 20% нижнего предела воспламеняемости.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3.8</w:t>
      </w:r>
      <w:r>
        <w:rPr>
          <w:sz w:val="24"/>
          <w:szCs w:val="24"/>
        </w:rPr>
        <w:t xml:space="preserve"> Для подземных хранилищ следует предусматривать следующие виды связи и сигнализации: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административно-хозяйственную телевизионную или телефонную связь;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прямую связь диспетчера хранилищ с железнодорожным узлом и водным причалом;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громкоговорящую производственную связь из операторной хранилищ;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пожарную и охранную сигнализацию;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радиофикацию.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3.9</w:t>
      </w:r>
      <w:r>
        <w:rPr>
          <w:sz w:val="24"/>
          <w:szCs w:val="24"/>
        </w:rPr>
        <w:t xml:space="preserve"> Система оповещения людей о пожаре должна отвечать требованиям </w:t>
      </w:r>
      <w:hyperlink r:id="rId31" w:tooltip="НПБ 104" w:history="1">
        <w:r>
          <w:rPr>
            <w:rStyle w:val="a3"/>
          </w:rPr>
          <w:t>НПБ 104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3.10</w:t>
      </w:r>
      <w:r>
        <w:rPr>
          <w:sz w:val="24"/>
          <w:szCs w:val="24"/>
        </w:rPr>
        <w:t xml:space="preserve"> Во взрывоопасных помещениях и сооружениях подземных хранилищ следует предусматривать аварийное освещение, а у оголовков эксплуатационных колодцев и скважин - рабочее освещение, оборудованное светильниками в противовзрывоопасном исполнении.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3.11</w:t>
      </w:r>
      <w:r>
        <w:rPr>
          <w:sz w:val="24"/>
          <w:szCs w:val="24"/>
        </w:rPr>
        <w:t xml:space="preserve"> Категории электроприемников подземных хранилищ в отношении обеспечения надежности электроснабжения следует принимать: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для хранилищ нефти и нефтепродуктов - согласно требованиям </w:t>
      </w:r>
      <w:hyperlink r:id="rId32" w:tooltip="СНиП 2.11.03" w:history="1">
        <w:r>
          <w:rPr>
            <w:rStyle w:val="a3"/>
          </w:rPr>
          <w:t>СНиП 2.11.03</w:t>
        </w:r>
      </w:hyperlink>
      <w:r>
        <w:rPr>
          <w:sz w:val="24"/>
          <w:szCs w:val="24"/>
        </w:rPr>
        <w:t>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для хранилищ СУГ (противопожарных и продуктовых насосных станций) - первой категории.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3.12</w:t>
      </w:r>
      <w:r>
        <w:rPr>
          <w:sz w:val="24"/>
          <w:szCs w:val="24"/>
        </w:rPr>
        <w:t xml:space="preserve"> Молниезащиту наземных зданий и сооружений подземных хранилищ следует проектировать в соответствии с требованиями </w:t>
      </w:r>
      <w:hyperlink r:id="rId33" w:tooltip="РД 34.21.122" w:history="1">
        <w:r>
          <w:rPr>
            <w:rStyle w:val="a3"/>
          </w:rPr>
          <w:t>РД 34.21.122</w:t>
        </w:r>
      </w:hyperlink>
      <w:r>
        <w:rPr>
          <w:sz w:val="24"/>
          <w:szCs w:val="24"/>
        </w:rPr>
        <w:t xml:space="preserve"> и </w:t>
      </w:r>
      <w:hyperlink r:id="rId34" w:tooltip="Правила устройства электроустановок (ПУЭ)" w:history="1">
        <w:r>
          <w:rPr>
            <w:rStyle w:val="a3"/>
          </w:rPr>
          <w:t>Правил устройства электроустановок (ПУЭ)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3.13</w:t>
      </w:r>
      <w:r>
        <w:rPr>
          <w:sz w:val="24"/>
          <w:szCs w:val="24"/>
        </w:rPr>
        <w:t xml:space="preserve"> Запорная арматура, устанавливаемая на трубопроводах, должна автоматически отключать отдельные звенья технологического комплекса в случае утечки продукта или понижения давления в трубопроводах.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3.14</w:t>
      </w:r>
      <w:r>
        <w:rPr>
          <w:sz w:val="24"/>
          <w:szCs w:val="24"/>
        </w:rPr>
        <w:t xml:space="preserve"> Крепь вкрывающих выработок и герметичные перемычки шахтных резервуаров по показателям пожарной опасности должны отвечать требованиям, предъявляемым к сооружениям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степени огнестойкости по </w:t>
      </w:r>
      <w:hyperlink r:id="rId35" w:tooltip="СНиП 21-01" w:history="1">
        <w:r>
          <w:rPr>
            <w:rStyle w:val="a3"/>
          </w:rPr>
          <w:t>СНиП 21-01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3.15</w:t>
      </w:r>
      <w:r>
        <w:rPr>
          <w:sz w:val="24"/>
          <w:szCs w:val="24"/>
        </w:rPr>
        <w:t xml:space="preserve"> Рекомендуемые правила проектирования и строительства подземных хранилищ изложены в </w:t>
      </w:r>
      <w:hyperlink r:id="rId36" w:tooltip="СП 34-106" w:history="1">
        <w:r>
          <w:rPr>
            <w:rStyle w:val="a3"/>
          </w:rPr>
          <w:t>СП 34-106</w:t>
        </w:r>
      </w:hyperlink>
      <w:r>
        <w:rPr>
          <w:sz w:val="24"/>
          <w:szCs w:val="24"/>
        </w:rPr>
        <w:t>.</w:t>
      </w:r>
    </w:p>
    <w:p w:rsidR="0035247D" w:rsidRDefault="0035247D">
      <w:pPr>
        <w:pStyle w:val="1"/>
        <w:rPr>
          <w:rFonts w:eastAsia="Times New Roman"/>
        </w:rPr>
      </w:pPr>
      <w:bookmarkStart w:id="4" w:name="_4_КЛАССИФИКАЦИЯ"/>
      <w:bookmarkEnd w:id="4"/>
      <w:r>
        <w:rPr>
          <w:rFonts w:eastAsia="Times New Roman"/>
        </w:rPr>
        <w:t>4 КЛАССИФИКАЦИЯ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4.1</w:t>
      </w:r>
      <w:r>
        <w:rPr>
          <w:sz w:val="24"/>
          <w:szCs w:val="24"/>
        </w:rPr>
        <w:t xml:space="preserve"> Подземные хранилища подразделяются по виду хранимого топлива на хранилища: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природного газа и гелия (далее - газа);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сжиженных углеводородных газов, этана, этилена, нестабильного газового конденсата (далее СУГ);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нефти, нефтепродуктов, стабильного газового конденсата (далее - нефти и нефтепродуктов).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4.2</w:t>
      </w:r>
      <w:r>
        <w:rPr>
          <w:sz w:val="24"/>
          <w:szCs w:val="24"/>
        </w:rPr>
        <w:t xml:space="preserve"> В </w:t>
      </w:r>
      <w:hyperlink w:anchor="t1" w:tooltip="таблица 1" w:history="1">
        <w:r>
          <w:rPr>
            <w:rStyle w:val="a3"/>
          </w:rPr>
          <w:t>таблице 1</w:t>
        </w:r>
      </w:hyperlink>
      <w:r>
        <w:rPr>
          <w:sz w:val="24"/>
          <w:szCs w:val="24"/>
        </w:rPr>
        <w:t xml:space="preserve"> показаны типы подземных резервуаров и области их применения.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p w:rsidR="0035247D" w:rsidRDefault="0035247D">
      <w:pPr>
        <w:ind w:left="1843" w:hanging="1559"/>
        <w:jc w:val="both"/>
      </w:pPr>
      <w:bookmarkStart w:id="5" w:name="t1"/>
      <w:r>
        <w:rPr>
          <w:sz w:val="24"/>
          <w:szCs w:val="24"/>
        </w:rPr>
        <w:t xml:space="preserve">Таблица 1 </w:t>
      </w:r>
      <w:bookmarkEnd w:id="5"/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Области применения подземных резервуаров различного типа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3027"/>
      </w:tblGrid>
      <w:tr w:rsidR="0035247D">
        <w:trPr>
          <w:jc w:val="center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Тип резервуара</w:t>
            </w:r>
          </w:p>
        </w:tc>
        <w:tc>
          <w:tcPr>
            <w:tcW w:w="4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Вид хранимого продукта</w:t>
            </w:r>
          </w:p>
        </w:tc>
      </w:tr>
      <w:tr w:rsidR="0035247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247D" w:rsidRDefault="0035247D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Газ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СУГ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Нефть и нефтепродукты</w:t>
            </w:r>
          </w:p>
        </w:tc>
      </w:tr>
      <w:tr w:rsidR="0035247D">
        <w:trPr>
          <w:jc w:val="center"/>
        </w:trPr>
        <w:tc>
          <w:tcPr>
            <w:tcW w:w="3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Бесшахтный в каменной соли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+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+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+</w:t>
            </w:r>
          </w:p>
        </w:tc>
      </w:tr>
      <w:tr w:rsidR="0035247D">
        <w:trPr>
          <w:jc w:val="center"/>
        </w:trPr>
        <w:tc>
          <w:tcPr>
            <w:tcW w:w="3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Шахтный в породах с положительной температурой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+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+</w:t>
            </w:r>
          </w:p>
        </w:tc>
      </w:tr>
      <w:tr w:rsidR="0035247D">
        <w:trPr>
          <w:jc w:val="center"/>
        </w:trPr>
        <w:tc>
          <w:tcPr>
            <w:tcW w:w="3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Шахтный в вечномерзлых породах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+</w:t>
            </w:r>
          </w:p>
        </w:tc>
      </w:tr>
    </w:tbl>
    <w:p w:rsidR="0035247D" w:rsidRDefault="0035247D">
      <w:pPr>
        <w:ind w:firstLine="284"/>
        <w:jc w:val="both"/>
        <w:rPr>
          <w:rFonts w:eastAsiaTheme="minorEastAsia"/>
          <w:sz w:val="20"/>
          <w:szCs w:val="20"/>
        </w:rPr>
      </w:pPr>
      <w:r>
        <w:rPr>
          <w:sz w:val="24"/>
          <w:szCs w:val="24"/>
        </w:rPr>
        <w:t> </w:t>
      </w:r>
    </w:p>
    <w:p w:rsidR="0035247D" w:rsidRDefault="0035247D">
      <w:pPr>
        <w:pStyle w:val="1"/>
        <w:rPr>
          <w:rFonts w:eastAsia="Times New Roman"/>
        </w:rPr>
      </w:pPr>
      <w:bookmarkStart w:id="6" w:name="_5_ГЕНЕРАЛЬНЫЙ_ПЛАН"/>
      <w:bookmarkEnd w:id="6"/>
      <w:r>
        <w:rPr>
          <w:rFonts w:eastAsia="Times New Roman"/>
        </w:rPr>
        <w:t>5 ГЕНЕРАЛЬНЫЙ ПЛАН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5.1</w:t>
      </w:r>
      <w:r>
        <w:rPr>
          <w:sz w:val="24"/>
          <w:szCs w:val="24"/>
        </w:rPr>
        <w:t xml:space="preserve"> Выбор площадки размещения хранилища, основные планировочные решения, ситуационный план размещения зданий и сооружений, инженерных сетей и др. Необходимо производить в соответствии с требованиями природоохранных законов и нормативных актов Российской Федерации, </w:t>
      </w:r>
      <w:hyperlink r:id="rId37" w:tooltip="СНиП II-89" w:history="1">
        <w:r>
          <w:rPr>
            <w:rStyle w:val="a3"/>
          </w:rPr>
          <w:t>СНиП II-89</w:t>
        </w:r>
      </w:hyperlink>
      <w:r>
        <w:rPr>
          <w:sz w:val="24"/>
          <w:szCs w:val="24"/>
        </w:rPr>
        <w:t xml:space="preserve">, </w:t>
      </w:r>
      <w:hyperlink r:id="rId38" w:tooltip="СНиП 2.09.04" w:history="1">
        <w:r>
          <w:rPr>
            <w:rStyle w:val="a3"/>
          </w:rPr>
          <w:t>СНиП 2.09.04</w:t>
        </w:r>
      </w:hyperlink>
      <w:r>
        <w:rPr>
          <w:sz w:val="24"/>
          <w:szCs w:val="24"/>
        </w:rPr>
        <w:t xml:space="preserve">, </w:t>
      </w:r>
      <w:hyperlink r:id="rId39" w:tooltip="СНиП III-10" w:history="1">
        <w:r>
          <w:rPr>
            <w:rStyle w:val="a3"/>
          </w:rPr>
          <w:t>СНиП III-10</w:t>
        </w:r>
      </w:hyperlink>
      <w:r>
        <w:rPr>
          <w:sz w:val="24"/>
          <w:szCs w:val="24"/>
        </w:rPr>
        <w:t xml:space="preserve"> и других нормативных документов.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5.2</w:t>
      </w:r>
      <w:r>
        <w:rPr>
          <w:sz w:val="24"/>
          <w:szCs w:val="24"/>
        </w:rPr>
        <w:t xml:space="preserve"> Подземные хранилища следует располагать на обособленной площадке вне территории городов и других поселений за пределами II пояса зон санитарной охраны действующих и проектируемых подземных и поверхностных источников водоснабжения с учетом перспектив их развития в соответствии с </w:t>
      </w:r>
      <w:hyperlink r:id="rId40" w:tooltip="СанПиН 2.1.4.027" w:history="1">
        <w:r>
          <w:rPr>
            <w:rStyle w:val="a3"/>
          </w:rPr>
          <w:t>СанПиН 2.1.4.027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Не допускается размещение зданий и сооружений, не относящихся к хранилищу, в пределах горного отвода этих хранилищ.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5.3</w:t>
      </w:r>
      <w:r>
        <w:rPr>
          <w:sz w:val="24"/>
          <w:szCs w:val="24"/>
        </w:rPr>
        <w:t xml:space="preserve"> Минимальные расстояния от устьев эксплуатируемых скважин, шахтных стволов, эксплуатационных шурфов подземных резервуаров всех типов до различных зданий и сооружений следует принимать: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а) при хранении нефти и нефтепродуктов: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для объектов, не относящихся к хранилищу, - по </w:t>
      </w:r>
      <w:hyperlink w:anchor="t2" w:tooltip="таблица 2" w:history="1">
        <w:r>
          <w:rPr>
            <w:rStyle w:val="a3"/>
          </w:rPr>
          <w:t>таблице 2</w:t>
        </w:r>
      </w:hyperlink>
      <w:r>
        <w:rPr>
          <w:sz w:val="24"/>
          <w:szCs w:val="24"/>
        </w:rPr>
        <w:t>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p w:rsidR="0035247D" w:rsidRDefault="0035247D">
      <w:pPr>
        <w:ind w:left="1843" w:hanging="1559"/>
        <w:jc w:val="both"/>
      </w:pPr>
      <w:bookmarkStart w:id="7" w:name="t2"/>
      <w:r>
        <w:rPr>
          <w:sz w:val="24"/>
          <w:szCs w:val="24"/>
        </w:rPr>
        <w:t xml:space="preserve">Таблица 2 </w:t>
      </w:r>
      <w:bookmarkEnd w:id="7"/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Минимальные расстояния от устьев эксплуатационных скважин, стволов и шурфов подземных резервуаров до зданий и сооружений, не входящих в состав хранилища нефти и нефтепродуктов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843"/>
        <w:gridCol w:w="2458"/>
      </w:tblGrid>
      <w:tr w:rsidR="0035247D">
        <w:trPr>
          <w:jc w:val="center"/>
        </w:trPr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Здания и сооружения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Расстояние, м</w:t>
            </w:r>
          </w:p>
        </w:tc>
      </w:tr>
      <w:tr w:rsidR="0035247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247D" w:rsidRDefault="0035247D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от устьев скважин бесшахтных резервуаров в каменной соли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от устьев стволов, шурфов и скважин шахтных резервуаров в породах с положительной температурой и в вечномерзлых породах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Общественные здания и сооружения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250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Здания и сооружения соседних предприятий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150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Лесные массивы: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а) хвойных пород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б) лиственных пород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Железные дороги: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а)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200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150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б) разъезды и платформы;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80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в) перегоны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75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60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Автодороги: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а) I-II 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75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б) IV и V 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Склады лесных материалов, торфа, сена, волокнистых веществ, соломы, а также участки открытого залегания торфа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125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Воздушные линии электропередачи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 xml:space="preserve">По </w:t>
            </w:r>
            <w:hyperlink r:id="rId41" w:tooltip="ПУЭ" w:history="1">
              <w:r>
                <w:rPr>
                  <w:rStyle w:val="a3"/>
                </w:rPr>
                <w:t>ПУЭ</w:t>
              </w:r>
            </w:hyperlink>
          </w:p>
        </w:tc>
      </w:tr>
    </w:tbl>
    <w:p w:rsidR="0035247D" w:rsidRDefault="0035247D">
      <w:pPr>
        <w:ind w:firstLine="284"/>
        <w:jc w:val="both"/>
        <w:rPr>
          <w:rFonts w:eastAsiaTheme="minorEastAsia"/>
          <w:sz w:val="20"/>
          <w:szCs w:val="20"/>
        </w:rPr>
      </w:pPr>
      <w:r>
        <w:rPr>
          <w:sz w:val="24"/>
          <w:szCs w:val="24"/>
        </w:rPr>
        <w:t> 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для объектов, входящих в состав хранилища, - в соответствии с требованиями </w:t>
      </w:r>
      <w:hyperlink r:id="rId42" w:tooltip="СНиП 2.11.03" w:history="1">
        <w:r>
          <w:rPr>
            <w:rStyle w:val="a3"/>
          </w:rPr>
          <w:t>СНиП 2.11.03</w:t>
        </w:r>
      </w:hyperlink>
      <w:r>
        <w:rPr>
          <w:sz w:val="24"/>
          <w:szCs w:val="24"/>
        </w:rPr>
        <w:t>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б) при хранении СУГ и газа: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для объектов, не относящихся к хранилищу, - по </w:t>
      </w:r>
      <w:hyperlink w:anchor="t3" w:tooltip="таблица 3" w:history="1">
        <w:r>
          <w:rPr>
            <w:rStyle w:val="a3"/>
          </w:rPr>
          <w:t>таблице 3</w:t>
        </w:r>
      </w:hyperlink>
      <w:r>
        <w:rPr>
          <w:sz w:val="24"/>
          <w:szCs w:val="24"/>
        </w:rPr>
        <w:t>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для объектов, входящих в состав хранилища, - по </w:t>
      </w:r>
      <w:hyperlink w:anchor="t4" w:tooltip="таблица 4" w:history="1">
        <w:r>
          <w:rPr>
            <w:rStyle w:val="a3"/>
          </w:rPr>
          <w:t>таблице 4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p w:rsidR="0035247D" w:rsidRDefault="0035247D">
      <w:pPr>
        <w:ind w:left="1701" w:hanging="1417"/>
        <w:jc w:val="both"/>
      </w:pPr>
      <w:bookmarkStart w:id="8" w:name="t3"/>
      <w:r>
        <w:rPr>
          <w:sz w:val="24"/>
          <w:szCs w:val="24"/>
        </w:rPr>
        <w:t xml:space="preserve">Таблица 3 </w:t>
      </w:r>
      <w:bookmarkEnd w:id="8"/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Минимальные расстояния от устьев эксплуатационных скважин и стволов подземных резервуаров до зданий и сооружений, не входящих в состав хранилища газа и СУГ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434"/>
        <w:gridCol w:w="1434"/>
        <w:gridCol w:w="1434"/>
      </w:tblGrid>
      <w:tr w:rsidR="0035247D">
        <w:trPr>
          <w:jc w:val="center"/>
        </w:trPr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Здания и сооружения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Расстояние, м</w:t>
            </w:r>
          </w:p>
        </w:tc>
      </w:tr>
      <w:tr w:rsidR="0035247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47D" w:rsidRDefault="0035247D">
            <w:pPr>
              <w:rPr>
                <w:rFonts w:eastAsiaTheme="minorEastAsia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от устьев скважин бесшахтных резервуаров в каменной соли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от устьев стволов и скважин шахтных резервуаров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для газа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для СУГ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Общественные здания и сооружения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300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375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Здания и сооружения соседних предприятий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250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Лесные массивы: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а) хвойных пород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75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б) лиственных пород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25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Железные дороги: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а) станции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300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375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б) разъезды и платформы;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75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в) перегоны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60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Автодороги: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а) I-II категории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Theme="minorEastAsia"/>
              </w:rPr>
            </w:pPr>
            <w:r>
              <w:t>б) IV и V категории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25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Склады лесных материалов, торфа, сена, волокнистых веществ, соломы, а также участки открытого залегания торфа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Воздушные линии электропередачи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 xml:space="preserve">По </w:t>
            </w:r>
            <w:hyperlink r:id="rId43" w:tooltip="ПУЭ" w:history="1">
              <w:r>
                <w:rPr>
                  <w:rStyle w:val="a3"/>
                </w:rPr>
                <w:t>ПУЭ</w:t>
              </w:r>
            </w:hyperlink>
          </w:p>
        </w:tc>
      </w:tr>
      <w:tr w:rsidR="0035247D">
        <w:trPr>
          <w:jc w:val="center"/>
        </w:trPr>
        <w:tc>
          <w:tcPr>
            <w:tcW w:w="85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i/>
              </w:rPr>
              <w:t> </w:t>
            </w:r>
          </w:p>
          <w:p w:rsidR="0035247D" w:rsidRDefault="0035247D">
            <w:pPr>
              <w:jc w:val="both"/>
            </w:pPr>
            <w:r>
              <w:rPr>
                <w:b/>
                <w:i/>
              </w:rPr>
              <w:t>Примечания</w:t>
            </w:r>
          </w:p>
          <w:p w:rsidR="0035247D" w:rsidRDefault="0035247D">
            <w:pPr>
              <w:ind w:left="284" w:hanging="284"/>
              <w:jc w:val="both"/>
            </w:pPr>
            <w:bookmarkStart w:id="9" w:name="pr1"/>
            <w:r>
              <w:t>1</w:t>
            </w:r>
            <w:bookmarkEnd w:id="9"/>
            <w:r>
              <w:t xml:space="preserve"> Расстояния от стволов и скважин шахтных резервуаров необходимо отсчитывать от их центральных осей</w:t>
            </w:r>
          </w:p>
          <w:p w:rsidR="0035247D" w:rsidRDefault="0035247D">
            <w:pPr>
              <w:overflowPunct w:val="0"/>
              <w:autoSpaceDE w:val="0"/>
              <w:autoSpaceDN w:val="0"/>
              <w:ind w:left="284" w:hanging="284"/>
              <w:jc w:val="both"/>
              <w:rPr>
                <w:rFonts w:eastAsiaTheme="minorEastAsia"/>
              </w:rPr>
            </w:pPr>
            <w:bookmarkStart w:id="10" w:name="pr2"/>
            <w:r>
              <w:t>2</w:t>
            </w:r>
            <w:bookmarkEnd w:id="10"/>
            <w:r>
              <w:t xml:space="preserve"> Расстояние от устьев эксплуатационной скважины бесшахтных резервуаров в каменной соли следует отсчитывать от внутренней поверхности гребня обвалования вокруг оголовка скважины</w:t>
            </w:r>
          </w:p>
        </w:tc>
      </w:tr>
    </w:tbl>
    <w:p w:rsidR="0035247D" w:rsidRDefault="0035247D">
      <w:pPr>
        <w:ind w:firstLine="284"/>
        <w:jc w:val="both"/>
        <w:rPr>
          <w:rFonts w:eastAsiaTheme="minorEastAsia"/>
          <w:sz w:val="20"/>
          <w:szCs w:val="20"/>
        </w:rPr>
      </w:pPr>
      <w:r>
        <w:rPr>
          <w:sz w:val="24"/>
          <w:szCs w:val="24"/>
        </w:rPr>
        <w:t> </w:t>
      </w:r>
    </w:p>
    <w:p w:rsidR="0035247D" w:rsidRDefault="0035247D">
      <w:pPr>
        <w:ind w:left="1701" w:hanging="1417"/>
        <w:jc w:val="both"/>
      </w:pPr>
      <w:bookmarkStart w:id="11" w:name="t4"/>
      <w:r>
        <w:rPr>
          <w:sz w:val="24"/>
          <w:szCs w:val="24"/>
        </w:rPr>
        <w:t xml:space="preserve">Таблица 4 </w:t>
      </w:r>
      <w:bookmarkEnd w:id="11"/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Минимальные расстояния от устьев эксплуатационных скважин и стволов подземных резервуаров до зданий и сооружений, входящих в состав хранилища газа и СУГ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434"/>
        <w:gridCol w:w="1434"/>
        <w:gridCol w:w="1434"/>
      </w:tblGrid>
      <w:tr w:rsidR="0035247D">
        <w:trPr>
          <w:jc w:val="center"/>
        </w:trPr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Здания и сооружения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Расстояние, м</w:t>
            </w:r>
          </w:p>
        </w:tc>
      </w:tr>
      <w:tr w:rsidR="0035247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7D" w:rsidRDefault="0035247D">
            <w:pPr>
              <w:rPr>
                <w:rFonts w:eastAsiaTheme="minorEastAsia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от устьев скважин бесшахтных резервуаров в каменной соли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от устьев стволов и скважин шахтных резервуаров</w:t>
            </w:r>
          </w:p>
        </w:tc>
      </w:tr>
      <w:tr w:rsidR="0035247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7D" w:rsidRDefault="0035247D">
            <w:pPr>
              <w:rPr>
                <w:rFonts w:eastAsiaTheme="minorEastAsi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для газа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для СУГ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Сливоналивные причалы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75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Железнодорожные сливоналивные эстакады, складские здания для нефтепродуктов в таре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Сливоналивные устройства для автоцистерн, продуктовые насосные станции, компрессорные, канализационные насосные станции производственных сточных вод, разливочные, расфасовочные и раздаточные, установки для испарения и смешения газов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Водопроводные и противопожарные насосные станции, пожарное депо и посты, противопожарные водоемы (до люка резервуара или места забора воды из водоема)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Здания и сооружения I и II степеней огнестойкости с применением открытого огня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50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Прочие здания и сооружения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Рассолохранилища (открытые)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Ограждение резервуара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15</w:t>
            </w:r>
          </w:p>
        </w:tc>
      </w:tr>
      <w:tr w:rsidR="0035247D">
        <w:trPr>
          <w:jc w:val="center"/>
        </w:trPr>
        <w:tc>
          <w:tcPr>
            <w:tcW w:w="4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Воздушные линии электропередачи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 xml:space="preserve">По </w:t>
            </w:r>
            <w:hyperlink r:id="rId44" w:tooltip="ПУЭ" w:history="1">
              <w:r>
                <w:rPr>
                  <w:rStyle w:val="a3"/>
                </w:rPr>
                <w:t>ПУЭ</w:t>
              </w:r>
            </w:hyperlink>
          </w:p>
        </w:tc>
      </w:tr>
      <w:tr w:rsidR="0035247D">
        <w:trPr>
          <w:jc w:val="center"/>
        </w:trPr>
        <w:tc>
          <w:tcPr>
            <w:tcW w:w="85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7D" w:rsidRDefault="0035247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i/>
              </w:rPr>
              <w:t> </w:t>
            </w:r>
          </w:p>
          <w:p w:rsidR="0035247D" w:rsidRDefault="0035247D">
            <w:pPr>
              <w:overflowPunct w:val="0"/>
              <w:autoSpaceDE w:val="0"/>
              <w:autoSpaceDN w:val="0"/>
              <w:ind w:left="284" w:hanging="284"/>
              <w:jc w:val="both"/>
              <w:rPr>
                <w:rFonts w:eastAsiaTheme="minorEastAsia"/>
              </w:rPr>
            </w:pPr>
            <w:r>
              <w:rPr>
                <w:b/>
                <w:i/>
              </w:rPr>
              <w:t xml:space="preserve">Примечания </w:t>
            </w:r>
            <w:hyperlink w:anchor="pr1" w:tooltip="примечание 1" w:history="1">
              <w:r>
                <w:rPr>
                  <w:rStyle w:val="a3"/>
                </w:rPr>
                <w:t>1</w:t>
              </w:r>
            </w:hyperlink>
            <w:r>
              <w:t xml:space="preserve"> и </w:t>
            </w:r>
            <w:hyperlink w:anchor="pr2" w:tooltip="примечание 2" w:history="1">
              <w:r>
                <w:rPr>
                  <w:rStyle w:val="a3"/>
                </w:rPr>
                <w:t>2</w:t>
              </w:r>
            </w:hyperlink>
            <w:r>
              <w:t xml:space="preserve"> к </w:t>
            </w:r>
            <w:hyperlink w:anchor="t3" w:tooltip="таблица 3" w:history="1">
              <w:r>
                <w:rPr>
                  <w:rStyle w:val="a3"/>
                </w:rPr>
                <w:t>табл. 3</w:t>
              </w:r>
            </w:hyperlink>
            <w:r>
              <w:t xml:space="preserve"> распространяются и на данную таблицу</w:t>
            </w:r>
          </w:p>
        </w:tc>
      </w:tr>
    </w:tbl>
    <w:p w:rsidR="0035247D" w:rsidRDefault="0035247D">
      <w:pPr>
        <w:ind w:firstLine="284"/>
        <w:jc w:val="both"/>
        <w:rPr>
          <w:rFonts w:eastAsiaTheme="minorEastAsia"/>
          <w:sz w:val="20"/>
          <w:szCs w:val="20"/>
        </w:rPr>
      </w:pPr>
      <w:r>
        <w:rPr>
          <w:sz w:val="24"/>
          <w:szCs w:val="24"/>
        </w:rPr>
        <w:t> 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Расстояния между зданиями и сооружениями подземного хранилища должны обеспечивать при эксплуатации: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возможность обслуживания наземных и подземных объектов;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эвакуацию персонала.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Расстояние между устьями соседних скважин бесшахтных резервуаров должно определяться расчетом, но быть не менее 15 м.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5.4</w:t>
      </w:r>
      <w:r>
        <w:rPr>
          <w:sz w:val="24"/>
          <w:szCs w:val="24"/>
        </w:rPr>
        <w:t xml:space="preserve"> Вокруг устьев скважин бесшахтных резервуаров в каменной соли при хранении нефти, нефтепродуктов и СУГ следует предусматривать обвалование.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Вместимость пространства внутри обвалования определяется расчетом по величине возможного аварийного выброса продукта.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5.5</w:t>
      </w:r>
      <w:r>
        <w:rPr>
          <w:sz w:val="24"/>
          <w:szCs w:val="24"/>
        </w:rPr>
        <w:t xml:space="preserve"> Площадка, на которой предусматривается размещение подземных резервуаров в вечномерзлых породах, должна быть надежно защищена от временных поверхностных водотоков искусственными сооружениями (обвалования, водоотводы).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5.6</w:t>
      </w:r>
      <w:r>
        <w:rPr>
          <w:sz w:val="24"/>
          <w:szCs w:val="24"/>
        </w:rPr>
        <w:t xml:space="preserve"> Устья эксплуатационных скважин, стволов и шурфов подземных резервуаров должны иметь продуваемое ограждение из негорючих материалов (решетки, сетки) высотой не менее 2 м. Размер ограждаемого участка следует назначать из условия возможности проведения профилактических и ремонтных работ.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Ограждение устьев скважин бесшахтных резервуаров допускается размещать как внутри обвалованной площадки, так и вне ее.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5.7</w:t>
      </w:r>
      <w:r>
        <w:rPr>
          <w:sz w:val="24"/>
          <w:szCs w:val="24"/>
        </w:rPr>
        <w:t xml:space="preserve"> Расстояние от трубы свечи до любых зданий и сооружений, кроме подводящих трубопроводов, следует принимать не менее 100 м. Высота свечи определяется расчетом.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5.8</w:t>
      </w:r>
      <w:r>
        <w:rPr>
          <w:sz w:val="24"/>
          <w:szCs w:val="24"/>
        </w:rPr>
        <w:t xml:space="preserve"> Для площадок подземных хранилищ (независимо от их вместимости) следует предусматривать два выезда на автомобильные дороги общей сети или на подъездные пути. Расстояния между зданиями и сооружениями подземного хранилища должны обеспечивать возможность подъездов пожарной техники непосредственно к устьям скважин, стволам и шурфам подземных хранилищ.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5.9</w:t>
      </w:r>
      <w:r>
        <w:rPr>
          <w:sz w:val="24"/>
          <w:szCs w:val="24"/>
        </w:rPr>
        <w:t xml:space="preserve"> Необходимость размещения пожарного депо, количество пожарных автомобилей в нем, порядок санитарного обслуживания принимается в соответствии с требованиями </w:t>
      </w:r>
      <w:hyperlink r:id="rId45" w:tooltip="СНиП II-89" w:history="1">
        <w:r>
          <w:rPr>
            <w:rStyle w:val="a3"/>
          </w:rPr>
          <w:t>СНиП II-89</w:t>
        </w:r>
      </w:hyperlink>
      <w:r>
        <w:rPr>
          <w:sz w:val="24"/>
          <w:szCs w:val="24"/>
        </w:rPr>
        <w:t xml:space="preserve">, </w:t>
      </w:r>
      <w:hyperlink r:id="rId46" w:tooltip="НПБ 101" w:history="1">
        <w:r>
          <w:rPr>
            <w:rStyle w:val="a3"/>
          </w:rPr>
          <w:t>НПБ 101</w:t>
        </w:r>
      </w:hyperlink>
      <w:r>
        <w:rPr>
          <w:sz w:val="24"/>
          <w:szCs w:val="24"/>
        </w:rPr>
        <w:t xml:space="preserve"> и </w:t>
      </w:r>
      <w:hyperlink r:id="rId47" w:tooltip="НПБ 201" w:history="1">
        <w:r>
          <w:rPr>
            <w:rStyle w:val="a3"/>
          </w:rPr>
          <w:t>НПБ 201</w:t>
        </w:r>
      </w:hyperlink>
      <w:r>
        <w:rPr>
          <w:sz w:val="24"/>
          <w:szCs w:val="24"/>
        </w:rPr>
        <w:t xml:space="preserve"> и согласовывается с местными органами пожарного и санитарного надзора.</w:t>
      </w:r>
    </w:p>
    <w:p w:rsidR="0035247D" w:rsidRDefault="0035247D">
      <w:pPr>
        <w:pStyle w:val="1"/>
        <w:rPr>
          <w:rFonts w:eastAsia="Times New Roman"/>
        </w:rPr>
      </w:pPr>
      <w:bookmarkStart w:id="12" w:name="_6_ТРЕБОВАНИЯ_К"/>
      <w:bookmarkEnd w:id="12"/>
      <w:r>
        <w:rPr>
          <w:rFonts w:eastAsia="Times New Roman"/>
        </w:rPr>
        <w:t>6 ТРЕБОВАНИЯ К ИНЖЕНЕРНО-ГЕОЛОГИЧЕСКИМ И ГИДРОГЕОЛОГИЧЕСКИМ УСЛОВИЯМ ПЛОЩАДОК СТРОИТЕЛЬСТВА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6.1</w:t>
      </w:r>
      <w:r>
        <w:rPr>
          <w:sz w:val="24"/>
          <w:szCs w:val="24"/>
        </w:rPr>
        <w:t xml:space="preserve"> Выработки-емкости подземных резервуаров следует размещать в массивах горных пород, способных обеспечить устойчивость и герметичность выработок на весь период эксплуатации резервуаров, а горные породы, в которых размещаются выработки-емкости подземных резервуаров, не должны содержать включений, ухудшающих качество хранимых продуктов.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6.2</w:t>
      </w:r>
      <w:r>
        <w:rPr>
          <w:sz w:val="24"/>
          <w:szCs w:val="24"/>
        </w:rPr>
        <w:t xml:space="preserve"> Не допускается размещать подземные и наземные сооружения хранилища без специального обоснования на территориях с сейсмичностью выше 9 баллов в соответствии со </w:t>
      </w:r>
      <w:hyperlink r:id="rId48" w:tooltip="СНиП II-7" w:history="1">
        <w:r>
          <w:rPr>
            <w:rStyle w:val="a3"/>
          </w:rPr>
          <w:t>СНиП II-7</w:t>
        </w:r>
      </w:hyperlink>
      <w:r>
        <w:rPr>
          <w:sz w:val="24"/>
          <w:szCs w:val="24"/>
        </w:rPr>
        <w:t>, а также на участках развития физико-геологических и криогенных процессов (карст, оползни, сели, термокарст и пр.).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6.3</w:t>
      </w:r>
      <w:r>
        <w:rPr>
          <w:sz w:val="24"/>
          <w:szCs w:val="24"/>
        </w:rPr>
        <w:t xml:space="preserve"> Минимально допустимая глубина залегания горных пород, пригодных для размещения выработок-емкостей, определяется расчетом исходя из типа резервуара, внутреннего давления в резервуаре, плотности пород, залегающих выше кровли выработки-емкости, и гидрогеологических условий.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Бесшахтные резервуары в каменной соли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6.4</w:t>
      </w:r>
      <w:r>
        <w:rPr>
          <w:sz w:val="24"/>
          <w:szCs w:val="24"/>
        </w:rPr>
        <w:t xml:space="preserve"> Бесшахтные резервуары допускается сооружать в залежах каменной соли всех морфологических типов.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6.5 Площадь распространения соляной залежи в плане должна обеспечивать размещение заданного количества резервуаров с оставлением целиков соли между выработками, а также между выработками и боковыми поверхностями соляной залежи.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6.6</w:t>
      </w:r>
      <w:r>
        <w:rPr>
          <w:sz w:val="24"/>
          <w:szCs w:val="24"/>
        </w:rPr>
        <w:t xml:space="preserve"> В интервале отметок (по глубине) почвы и кровли резервуара соляная залежь, как правило, не должна содержать прослоев калийно-магниевых и других солей, легко растворяющихся в воде и хлоридно-натриевых рассолах, а также прослоев нерастворимых пород, препятствующих процессу создания выработки заданной формы и объема.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6.7</w:t>
      </w:r>
      <w:r>
        <w:rPr>
          <w:sz w:val="24"/>
          <w:szCs w:val="24"/>
        </w:rPr>
        <w:t xml:space="preserve"> Закачка строительного рассола допускается в водоносные горизонты с пластовыми водами, не пригодными для использования в народном хозяйстве и совместимыми с закачиваемым рассолом, с минерализацией, как правило, не менее 35 г/л, изолированные надежными водоупорами от вышележащих водоносных горизонтов.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Шахтные резервуары в породах с положительной температурой</w:t>
      </w:r>
    </w:p>
    <w:p w:rsidR="0035247D" w:rsidRDefault="0035247D">
      <w:pPr>
        <w:ind w:firstLine="284"/>
        <w:jc w:val="both"/>
        <w:rPr>
          <w:rFonts w:eastAsiaTheme="minorEastAsia"/>
          <w:sz w:val="24"/>
          <w:szCs w:val="24"/>
        </w:rPr>
      </w:pPr>
      <w:bookmarkStart w:id="13" w:name="p68"/>
      <w:r>
        <w:rPr>
          <w:b/>
          <w:sz w:val="24"/>
          <w:szCs w:val="24"/>
        </w:rPr>
        <w:t>6.8</w:t>
      </w:r>
      <w:bookmarkEnd w:id="13"/>
      <w:r>
        <w:rPr>
          <w:sz w:val="24"/>
          <w:szCs w:val="24"/>
        </w:rPr>
        <w:t xml:space="preserve"> Шахтные резервуары следует размещать в горных породах ниже уровня грунтовых вод. Степень обводненности породных массивов и положение уровня грунтовых вод должны отвечать условию, при котором давление воды на поверхности выработок превышает внутреннее давление продукта в резервуаре при постоянно действующем водоотливе.</w:t>
      </w:r>
    </w:p>
    <w:p w:rsidR="0035247D" w:rsidRDefault="0035247D">
      <w:pPr>
        <w:ind w:firstLine="284"/>
        <w:jc w:val="both"/>
        <w:rPr>
          <w:sz w:val="20"/>
          <w:szCs w:val="20"/>
        </w:rPr>
      </w:pPr>
      <w:r>
        <w:rPr>
          <w:b/>
          <w:sz w:val="24"/>
          <w:szCs w:val="24"/>
        </w:rPr>
        <w:t>6.9</w:t>
      </w:r>
      <w:r>
        <w:rPr>
          <w:sz w:val="24"/>
          <w:szCs w:val="24"/>
        </w:rPr>
        <w:t xml:space="preserve"> Выработки-емкости, как правило, следует размещать в горных породах с высокой экранирующей способностью по отношению к углеводородным жидкостям.</w:t>
      </w:r>
    </w:p>
    <w:p w:rsidR="0035247D" w:rsidRDefault="0035247D">
      <w:pPr>
        <w:ind w:firstLine="284"/>
        <w:jc w:val="both"/>
        <w:rPr>
          <w:sz w:val="24"/>
          <w:szCs w:val="24"/>
        </w:rPr>
      </w:pPr>
      <w:bookmarkStart w:id="14" w:name="p610"/>
      <w:r>
        <w:rPr>
          <w:b/>
          <w:sz w:val="24"/>
          <w:szCs w:val="24"/>
        </w:rPr>
        <w:t>6.10</w:t>
      </w:r>
      <w:bookmarkEnd w:id="14"/>
      <w:r>
        <w:rPr>
          <w:sz w:val="24"/>
          <w:szCs w:val="24"/>
        </w:rPr>
        <w:t xml:space="preserve"> Прочностные свойства горных пород, в которых допускается размещение шахтных резервуаров, должны отвечать условию сооружения выработок-емкостей, как правило, без применения крепи.</w:t>
      </w:r>
    </w:p>
    <w:p w:rsidR="0035247D" w:rsidRDefault="0035247D">
      <w:pPr>
        <w:ind w:firstLine="284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Допускается сооружать выработки-емкости с применением крепи в породах III категории устойчивости в соответствии со </w:t>
      </w:r>
      <w:hyperlink r:id="rId49" w:tooltip="СНиП II-94" w:history="1">
        <w:r>
          <w:rPr>
            <w:rStyle w:val="a3"/>
          </w:rPr>
          <w:t>СНиП II-94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6.11</w:t>
      </w:r>
      <w:r>
        <w:rPr>
          <w:sz w:val="24"/>
          <w:szCs w:val="24"/>
        </w:rPr>
        <w:t xml:space="preserve"> При создании хранилищ в отработанных горных выработках естественные породные массивы, в которых они пройдены, и глубина их заложения должны соответствовать </w:t>
      </w:r>
      <w:hyperlink w:anchor="p68" w:tooltip="пункт 6.8" w:history="1">
        <w:r>
          <w:rPr>
            <w:rStyle w:val="a3"/>
          </w:rPr>
          <w:t>6.8</w:t>
        </w:r>
      </w:hyperlink>
      <w:r>
        <w:rPr>
          <w:sz w:val="24"/>
          <w:szCs w:val="24"/>
        </w:rPr>
        <w:t xml:space="preserve"> - </w:t>
      </w:r>
      <w:hyperlink w:anchor="p610" w:tooltip="пункт 6.10" w:history="1">
        <w:r>
          <w:rPr>
            <w:rStyle w:val="a3"/>
          </w:rPr>
          <w:t>6.10</w:t>
        </w:r>
      </w:hyperlink>
      <w:r>
        <w:rPr>
          <w:sz w:val="24"/>
          <w:szCs w:val="24"/>
        </w:rPr>
        <w:t>.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Шахтные резервуары в вечномерзлых породах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6.12</w:t>
      </w:r>
      <w:r>
        <w:rPr>
          <w:sz w:val="24"/>
          <w:szCs w:val="24"/>
        </w:rPr>
        <w:t xml:space="preserve"> Шахтные резервуары следует размещать в породах, находящихся в естественном твердо-мерзлом состоянии, обладающих экранизирующей способностью и обеспечивающих устойчивость пройденных в них выработок, как правило, без применения крепи.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6.13</w:t>
      </w:r>
      <w:r>
        <w:rPr>
          <w:sz w:val="24"/>
          <w:szCs w:val="24"/>
        </w:rPr>
        <w:t xml:space="preserve"> Максимальная естественная температура вечномерзлых пород, при которой допускается размещать в них подземные резервуары, должна быть ниже температуры их оттаивания: в скальных породах - на 1</w:t>
      </w:r>
      <w:r>
        <w:rPr>
          <w:rFonts w:ascii="Symbol"/>
          <w:sz w:val="24"/>
        </w:rPr>
        <w:sym w:font="Symbol" w:char="F0B0"/>
      </w:r>
      <w:r>
        <w:rPr>
          <w:sz w:val="24"/>
          <w:szCs w:val="24"/>
        </w:rPr>
        <w:t>С; в дисперсных - на 3</w:t>
      </w:r>
      <w:r>
        <w:rPr>
          <w:rFonts w:hAnsi="Symbol"/>
          <w:sz w:val="24"/>
          <w:szCs w:val="24"/>
        </w:rPr>
        <w:sym w:font="Symbol" w:char="F0B0"/>
      </w:r>
      <w:r>
        <w:rPr>
          <w:sz w:val="24"/>
          <w:szCs w:val="24"/>
        </w:rPr>
        <w:t>С.</w:t>
      </w:r>
    </w:p>
    <w:p w:rsidR="0035247D" w:rsidRDefault="0035247D">
      <w:pPr>
        <w:pStyle w:val="1"/>
        <w:rPr>
          <w:rFonts w:eastAsia="Times New Roman"/>
        </w:rPr>
      </w:pPr>
      <w:bookmarkStart w:id="15" w:name="_7_НАГРУЗКИ_И"/>
      <w:bookmarkEnd w:id="15"/>
      <w:r>
        <w:rPr>
          <w:rFonts w:eastAsia="Times New Roman"/>
        </w:rPr>
        <w:t>7 НАГРУЗКИ И ВОЗДЕЙСТВИЯ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7.1</w:t>
      </w:r>
      <w:r>
        <w:rPr>
          <w:sz w:val="24"/>
          <w:szCs w:val="24"/>
        </w:rPr>
        <w:t xml:space="preserve"> Напряженно-деформированное состояние породного массива, цементного камня, обсадной колонны и крепи выработок следует определять от действия постоянных и временных (длительных, кратковременных, особых) нагрузок.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7.2</w:t>
      </w:r>
      <w:r>
        <w:rPr>
          <w:sz w:val="24"/>
          <w:szCs w:val="24"/>
        </w:rPr>
        <w:t xml:space="preserve"> К постоянным нагрузкам следует относить: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а) горное давление;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б) собственный вес конструкций;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в) давление подземных вод;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г) воздействие, вызываемое предварительным напряжением элементов крепи.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К длительным нагрузкам следует относить: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а) давление газа, жидкости в резервуаре;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б) температурные воздействия.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К кратковременным нагрузкам следует относить: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а) нагрузки от технологического оборудования;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б) давление тампонажного раствора, нагнетаемого за крепь.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К особым нагрузкам следует относить: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а) сейсмические воздействия;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б) взрывные воздействия.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7.3</w:t>
      </w:r>
      <w:r>
        <w:rPr>
          <w:sz w:val="24"/>
          <w:szCs w:val="24"/>
        </w:rPr>
        <w:t xml:space="preserve"> Расчетное значение нагрузки следует определять как произведение ее нормативного значения на коэффициенты надежности по нагрузке. При оценке прочности обсадных колонн значения коэффициента надежности принимают по нормам проектирования обсадных колонн.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При определении расчетных нагрузок в расчете выработки-емкости на устойчивость следует учитывать коэффициент надежности по нагрузке.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Коэффициент надежности по ответственности принимается равным единице по </w:t>
      </w:r>
      <w:hyperlink r:id="rId50" w:tooltip="ГОСТ 27751" w:history="1">
        <w:r>
          <w:rPr>
            <w:rStyle w:val="a3"/>
          </w:rPr>
          <w:t>ГОСТ 27751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7.4</w:t>
      </w:r>
      <w:r>
        <w:rPr>
          <w:sz w:val="24"/>
          <w:szCs w:val="24"/>
        </w:rPr>
        <w:t xml:space="preserve"> Величину горного давления следует устанавливать с учетом данных инженерно-геологических изысканий на площадке.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При отсутствии тектонических напряжений в породном массиве горное давление для незакрепленных выработок допускается определять по весу вышележащих пород.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Для закрепленных выработок величину горного давления следует определять в соответствии со </w:t>
      </w:r>
      <w:hyperlink r:id="rId51" w:tooltip="СНиП 2.06.09" w:history="1">
        <w:r>
          <w:rPr>
            <w:rStyle w:val="a3"/>
          </w:rPr>
          <w:t>СНиП 2.06.09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7.5</w:t>
      </w:r>
      <w:r>
        <w:rPr>
          <w:sz w:val="24"/>
          <w:szCs w:val="24"/>
        </w:rPr>
        <w:t xml:space="preserve"> Расчет устойчивости подземных выработок-емкостей следует выполнять при наиболее неблагоприятных сочетаниях нагрузок в соответствии с классификацией сочетаний нагрузок и коэффициентами сочетаний, приведенными в </w:t>
      </w:r>
      <w:hyperlink r:id="rId52" w:tooltip="СНиП 2.01.07" w:history="1">
        <w:r>
          <w:rPr>
            <w:rStyle w:val="a3"/>
          </w:rPr>
          <w:t>СНиП 2.01.07</w:t>
        </w:r>
      </w:hyperlink>
      <w:r>
        <w:rPr>
          <w:sz w:val="24"/>
          <w:szCs w:val="24"/>
        </w:rPr>
        <w:t>.</w:t>
      </w:r>
    </w:p>
    <w:p w:rsidR="0035247D" w:rsidRDefault="0035247D">
      <w:pPr>
        <w:pStyle w:val="1"/>
        <w:rPr>
          <w:rFonts w:eastAsia="Times New Roman"/>
        </w:rPr>
      </w:pPr>
      <w:bookmarkStart w:id="16" w:name="_8_ЭКСПЛУАТАЦИОННЫЕ_ТРЕБОВАНИЯ"/>
      <w:bookmarkEnd w:id="16"/>
      <w:r>
        <w:rPr>
          <w:rFonts w:eastAsia="Times New Roman"/>
        </w:rPr>
        <w:t>8 ЭКСПЛУАТАЦИОННЫЕ ТРЕБОВАНИЯ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8.1</w:t>
      </w:r>
      <w:r>
        <w:rPr>
          <w:sz w:val="24"/>
          <w:szCs w:val="24"/>
        </w:rPr>
        <w:t xml:space="preserve"> Подземные и наземные сооружения, оборудование основного и вспомогательного назначения, внутриплощадочные инженерные сети и коммуникации должны обеспечивать надежное и безопасное выполнение технологических операций по приему, хранению и выдаче продуктов в соответствии с заданными режимами эксплуатации.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8.2</w:t>
      </w:r>
      <w:r>
        <w:rPr>
          <w:sz w:val="24"/>
          <w:szCs w:val="24"/>
        </w:rPr>
        <w:t xml:space="preserve"> Подземные резервуары, входящие в состав хранилища, должны быть герметичными, а их выработки-емкости - устойчивыми на весь период эксплуатации.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8.3</w:t>
      </w:r>
      <w:r>
        <w:rPr>
          <w:sz w:val="24"/>
          <w:szCs w:val="24"/>
        </w:rPr>
        <w:t xml:space="preserve"> Сроки хранения товарных нефтепродуктов в подземных резервуарах определяются типом подземных резервуаров и сохранностью товарных качеств топлив определенного вида.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8.4</w:t>
      </w:r>
      <w:r>
        <w:rPr>
          <w:sz w:val="24"/>
          <w:szCs w:val="24"/>
        </w:rPr>
        <w:t xml:space="preserve"> Подземные хранилища должны быть оборудованы централизованными системами контроля и управления технологическими процессами эксплуатации.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8.5</w:t>
      </w:r>
      <w:r>
        <w:rPr>
          <w:sz w:val="24"/>
          <w:szCs w:val="24"/>
        </w:rPr>
        <w:t xml:space="preserve"> Система контроля подземных резервуаров всех типов должна предусматривать измерение следующих эксплуатационных параметров: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количества поступающего и выдаваемого продукта;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давления и температуры в линии закачки - отбора продукта;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качества продукта.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Дополнительно в бесшахтных резервуарах должен осуществляться контроль следующих параметров: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устьевого давления и температуры продукта;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давления, температуры, расхода, плотности и химсостава рассола в линии закачки - отбора;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уровня границы раздела фаз в выработке-емкости;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формы и размеров выработки-емкости.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Дополнительно в шахтных резервуарах должен осуществляться контроль следующих параметров: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давления и температуры продукта в резервуаре;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уровня продукта;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уровня границы раздела «продукт - вода» и давления в герметичных перемычках (в породах с положительной температурой);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температуры вмещающих пород, герметичных перемычек и закрепного пространства эксплуатационных скважин и шурфов (в вечномерзлых породах).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Бесшахтные резервуары в каменной соли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8.6</w:t>
      </w:r>
      <w:r>
        <w:rPr>
          <w:sz w:val="24"/>
          <w:szCs w:val="24"/>
        </w:rPr>
        <w:t xml:space="preserve"> Конструктивные решения бесшахтных резервуаров для газа должны обеспечивать скорость течения газа по скважине не более 35 м/с и темп снижения давления в резервуаре при отборе газа в процессе эксплуатации не более 0,5 МПа/ч.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8.7</w:t>
      </w:r>
      <w:r>
        <w:rPr>
          <w:sz w:val="24"/>
          <w:szCs w:val="24"/>
        </w:rPr>
        <w:t xml:space="preserve"> Вместимость бесшахтных резервуаров для газа должна определяться из расчета хранения активного и буферного объемов газа исходя из технологических параметров и горно-геологических условий размещения резервуаров.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8.8</w:t>
      </w:r>
      <w:r>
        <w:rPr>
          <w:sz w:val="24"/>
          <w:szCs w:val="24"/>
        </w:rPr>
        <w:t xml:space="preserve"> Коэффициент использования вместимости резервуара при хранении жидких углеводородов следует принимать не более следующих значений: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а) при наличии внешней подвесной колонны (в долях вместимости подземного резервуара выше башмака внешней колонны):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для нефти и нефтепродуктов - 0,985;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для СУГ - 0,95;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б) при отсутствии внешней подвесной колонны (в долях вместимости подземного резервуара выше башмака центральной подвесной колонны):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для нефти и нефтепродуктов - 0,95;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для СУГ - 0,9.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8.9</w:t>
      </w:r>
      <w:r>
        <w:rPr>
          <w:sz w:val="24"/>
          <w:szCs w:val="24"/>
        </w:rPr>
        <w:t xml:space="preserve"> При эксплуатации подземных резервуаров по рассольной схеме для вытеснения СУГ, нефти и нефтепродуктов следует применять, как правило, концентрированный рассол.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8.10</w:t>
      </w:r>
      <w:r>
        <w:rPr>
          <w:sz w:val="24"/>
          <w:szCs w:val="24"/>
        </w:rPr>
        <w:t xml:space="preserve"> Допускается совмещать эксплуатацию хранилища с дальнейшим увеличением вместимости подземных резервуаров.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8.11</w:t>
      </w:r>
      <w:r>
        <w:rPr>
          <w:sz w:val="24"/>
          <w:szCs w:val="24"/>
        </w:rPr>
        <w:t xml:space="preserve"> При вытеснении продукта хранения неконцентрированным рассолом или водой в проектных решениях необходимо учитывать изменение вместимости и конфигурации выработки-емкости за счет растворения соли. Количество циклов вытеснения должно определяться в зависимости от изменения концентрации рассола и предельно-допустимых размеров резервуара по условию устойчивости.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Шахтные резервуары в породах с положительной температурой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8.12</w:t>
      </w:r>
      <w:r>
        <w:rPr>
          <w:sz w:val="24"/>
          <w:szCs w:val="24"/>
        </w:rPr>
        <w:t xml:space="preserve"> В проектной документации следует предусматривать возможность смены насосов в процессе их эксплуатации, а также следует предусматривать систему очистки подтоварной воды, откачиваемой из выработок при эксплуатации резервуаров.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8.13</w:t>
      </w:r>
      <w:r>
        <w:rPr>
          <w:sz w:val="24"/>
          <w:szCs w:val="24"/>
        </w:rPr>
        <w:t xml:space="preserve"> При проектировании резервуаров для нефти и нефтепродуктов допускается предусматривать системы эксплуатации с постоянным и переменным уровнем подтоварной воды. При проектировании системы эксплуатации с переменным уровнем следует предусматривать одновременную работу водяных и продуктовых насосов с равной производительностью.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8.14</w:t>
      </w:r>
      <w:r>
        <w:rPr>
          <w:sz w:val="24"/>
          <w:szCs w:val="24"/>
        </w:rPr>
        <w:t xml:space="preserve"> Коэффициент использования вместимости резервуара для нефти и нефтепродуктов следует принимать не более 0,97, для СУГ - не более 0,9.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Шахтные резервуары в вечномерзлых грунтах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8.15</w:t>
      </w:r>
      <w:r>
        <w:rPr>
          <w:sz w:val="24"/>
          <w:szCs w:val="24"/>
        </w:rPr>
        <w:t xml:space="preserve"> Для предотвращения растепления массива вечномерзлых пород при эксплуатации резервуара допускается предусматривать буферный объем холодного продукта в выработке-емкости.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8.16</w:t>
      </w:r>
      <w:r>
        <w:rPr>
          <w:sz w:val="24"/>
          <w:szCs w:val="24"/>
        </w:rPr>
        <w:t xml:space="preserve"> Вместимость резервуара должна определяться из расчета хранения активного и буферного объемов продукта.</w:t>
      </w:r>
    </w:p>
    <w:p w:rsidR="0035247D" w:rsidRDefault="0035247D">
      <w:pPr>
        <w:pStyle w:val="1"/>
        <w:rPr>
          <w:rFonts w:eastAsia="Times New Roman"/>
        </w:rPr>
      </w:pPr>
      <w:bookmarkStart w:id="17" w:name="_9_ОСНОВНЫЕ_ТРЕБОВАНИЯ"/>
      <w:bookmarkEnd w:id="17"/>
      <w:r>
        <w:rPr>
          <w:rFonts w:eastAsia="Times New Roman"/>
        </w:rPr>
        <w:t>9 ОСНОВНЫЕ ТРЕБОВАНИЯ К ПРОЕКТИРОВАНИЮ И СТРОИТЕЛЬСТВУ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9.1</w:t>
      </w:r>
      <w:r>
        <w:rPr>
          <w:sz w:val="24"/>
          <w:szCs w:val="24"/>
        </w:rPr>
        <w:t xml:space="preserve"> Подземные хранилища проектируются на основании задания на проектирование, разработанного и выдаваемого заказчиком хранилища в соответствии с обоснованием инвестиций в строительство.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Строительство подземных хранилищ производится на основании проектной документации и проекта производства работ.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</w:t>
      </w:r>
      <w:r>
        <w:rPr>
          <w:sz w:val="24"/>
          <w:szCs w:val="24"/>
        </w:rPr>
        <w:t xml:space="preserve"> Техническое задание на проектирование должно содержать следующие сведения: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место размещения хранилища;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наименование подлежащих хранению продуктов, их физико-химические свойства;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содержание в подлежащих хранению продуктах токсичных и агрессивных веществ;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общие потребные объемы хранения по отдельным продуктам;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производительность закачки и выдачи продуктов;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сроки проектирования и строительства подземных хранилищ;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способ доставки и отгрузки продуктов для хранилищ СУГ, нефти и нефтепродуктов.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</w:t>
      </w:r>
      <w:r>
        <w:rPr>
          <w:sz w:val="24"/>
          <w:szCs w:val="24"/>
        </w:rPr>
        <w:t xml:space="preserve"> При выборе объемно-планировочной схемы должно быть обеспечено наилучшее использование вмещающей толщи горных пород (максимальное использование мощности и минимальное - площади), а для шахтных хранилищ также минимально возможный объем и число вскрывающих, вспомогательных, специальных выработок и наилучшие условия изоляции выработок-емкостей друг от друга в резервуаре на несколько видов продуктов.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9.4</w:t>
      </w:r>
      <w:r>
        <w:rPr>
          <w:sz w:val="24"/>
          <w:szCs w:val="24"/>
        </w:rPr>
        <w:t xml:space="preserve"> В проектной документации следует предусматривать периодичность контроля объема и формы подземного резервуара во время его строительства и эксплуатации, а также его герметичности.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9.5</w:t>
      </w:r>
      <w:r>
        <w:rPr>
          <w:sz w:val="24"/>
          <w:szCs w:val="24"/>
        </w:rPr>
        <w:t xml:space="preserve"> Напряженно-деформированное состояние породного массива и всех конструктивных элементов подземного резервуара следует определять с учетом основных закономерностей деформирования и прочности пород.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Для каменной соли и вечномерзлых пород необходимо учитывать проявление реологических свойств при нелинейной зависимости деформаций от напряжения и времени.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9.6</w:t>
      </w:r>
      <w:r>
        <w:rPr>
          <w:sz w:val="24"/>
          <w:szCs w:val="24"/>
        </w:rPr>
        <w:t xml:space="preserve"> Устойчивость выработки-емкости резервуара следует обеспечивать путем выбора ее оптимальной формы и размеров с учетом противодавления хранимого продукта. При этом допускается в окресности выработки-емкости существование локальных областей повышенной проницаемости: разуплотнения, запредельного деформирования.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9.7</w:t>
      </w:r>
      <w:r>
        <w:rPr>
          <w:sz w:val="24"/>
          <w:szCs w:val="24"/>
        </w:rPr>
        <w:t xml:space="preserve"> При строительстве шахтных резервуаров следует производить геолого-маркшейдерские работы, геологические, гидрогеологические и геокриологические наблюдения в процессе проходки выработок, а на участках возведения герметичной перемычки определить мощность зоны повышенной проницаемости в окресности выработки.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9.8</w:t>
      </w:r>
      <w:r>
        <w:rPr>
          <w:sz w:val="24"/>
          <w:szCs w:val="24"/>
        </w:rPr>
        <w:t xml:space="preserve"> Строительство герметичных перемычек шахтных резервуаров и их испытания на герметичность следует выполнять по специальному проекту производства работ.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9.9</w:t>
      </w:r>
      <w:r>
        <w:rPr>
          <w:sz w:val="24"/>
          <w:szCs w:val="24"/>
        </w:rPr>
        <w:t xml:space="preserve"> На заключительной стадии строительства следует осуществлять испытания резервуара на герметичность.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Бесшахтные резервуары в каменной соли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9.10</w:t>
      </w:r>
      <w:r>
        <w:rPr>
          <w:sz w:val="24"/>
          <w:szCs w:val="24"/>
        </w:rPr>
        <w:t xml:space="preserve"> Для создания выработок-емкостей бесшахтного резервуара следует предусматривать управляемое растворение соли пресной или минерализованной водой с одновременным вытеснением образующегося при этом рассола на поверхность земли.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При соответствующем обосновании допускается растворение соли промстоками.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9.11</w:t>
      </w:r>
      <w:r>
        <w:rPr>
          <w:sz w:val="24"/>
          <w:szCs w:val="24"/>
        </w:rPr>
        <w:t xml:space="preserve"> Для управления процессом формообразования выработки-емкости следует применять жидкий или газообразный нерастворитель (нефтепродукты или газы, химически нейтральные к соли и хранимому продукту).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При соответствующем обосновании допускается применение технологии сооружения выработки-емкости без нерастворителя.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9.12</w:t>
      </w:r>
      <w:r>
        <w:rPr>
          <w:sz w:val="24"/>
          <w:szCs w:val="24"/>
        </w:rPr>
        <w:t xml:space="preserve"> Выработки-емкости резервуаров следует создавать в соответствии с индивидуальными технологическими регламентами.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9.13</w:t>
      </w:r>
      <w:r>
        <w:rPr>
          <w:sz w:val="24"/>
          <w:szCs w:val="24"/>
        </w:rPr>
        <w:t xml:space="preserve"> Конструкция эксплуатационной скважины должна обеспечивать: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закачку и отбор воды, рассола, жидкого и газообразного нерастворителя, продуктов хранения с проектной производительностью;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отбор проб рассола, нерастворителя и хранимого продукта;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ввод в скважину ингибиторов гидратообразования и коррозии;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возможность перекрытия сечений подвесных колонн при возникновении аварийных ситуаций на скважине;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расчетный срок службы скважины;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надежное разобщение и изоляцию вскрытых водоносных горизонтов;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защиту от коррозионного и термобарического воздействия на основную обсадную колонну;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спуск, подъем и смену подвесных колонн, установку и извлечение необходимого скважинного оборудования;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проведение геофизических, диагностических работ на скважине и в выработке-емкости, а также профилактических и ремонтных работ на скважине.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9.14</w:t>
      </w:r>
      <w:r>
        <w:rPr>
          <w:sz w:val="24"/>
          <w:szCs w:val="24"/>
        </w:rPr>
        <w:t xml:space="preserve"> Башмак основной обсадной колонны эксплуатационной скважины должен располагаться в каменной соли или после выполнения специального обоснования в вышележащих устойчивых породах.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9.15</w:t>
      </w:r>
      <w:r>
        <w:rPr>
          <w:sz w:val="24"/>
          <w:szCs w:val="24"/>
        </w:rPr>
        <w:t xml:space="preserve"> Поэтапное испытание эксплуатационных скважин на герметичность следует проводить в последовательности: обсадных труб, основной обсадной колонны, затрубного пространства и незакрепленной части ствола, внешней подвесной колонны.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9.16</w:t>
      </w:r>
      <w:r>
        <w:rPr>
          <w:sz w:val="24"/>
          <w:szCs w:val="24"/>
        </w:rPr>
        <w:t xml:space="preserve"> Способы удаления рассола с площадок строительства следует предусматривать исходя из их наличия, солепотребляющих предприятий в районе строительства и местных гидрогеологических и гидрологических и географических условий.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9.17</w:t>
      </w:r>
      <w:r>
        <w:rPr>
          <w:sz w:val="24"/>
        </w:rPr>
        <w:t xml:space="preserve"> При эксплуатации бесшахтных резервуаров по рассольной схеме в составе сооружений следует предусматривать рассолохранилища.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9.18</w:t>
      </w:r>
      <w:r>
        <w:rPr>
          <w:sz w:val="24"/>
          <w:szCs w:val="24"/>
        </w:rPr>
        <w:t xml:space="preserve"> На рассолопроводах хранилищ СУГ следует предусматривать устройство для отделения и отвода на свечу растворенного в рассоле и попавшего в него сжиженного газа.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9.19</w:t>
      </w:r>
      <w:r>
        <w:rPr>
          <w:sz w:val="24"/>
          <w:szCs w:val="24"/>
        </w:rPr>
        <w:t xml:space="preserve"> Оборудование подземных резервуаров, эксплуатация которых осуществляется без замещения продукта хранения другой средой, должно обеспечивать регулирование давления в системе «скважина - выработка-емкость».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9.20</w:t>
      </w:r>
      <w:r>
        <w:rPr>
          <w:sz w:val="24"/>
          <w:szCs w:val="24"/>
        </w:rPr>
        <w:t xml:space="preserve"> При строительстве эксплуатационных скважин и выработок-емкостей бесшахтных резервуаров в каменной соли следует предусматривать в проекте производства работ особенности проходки и крепления скважин в интервалах залегания солей, соблюдение технологического регламента сооружения выработок и обеспечение систематического контроля строительных процессов.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9.21</w:t>
      </w:r>
      <w:r>
        <w:rPr>
          <w:sz w:val="24"/>
          <w:szCs w:val="24"/>
        </w:rPr>
        <w:t xml:space="preserve"> При строительстве наземных рассолохранилищ следует предусматривать мероприятия, обеспечивающие защиту водоемов и подземных вод от загрязнения рассолом. При закачке строительного рассола в недра следует предусматривать мероприятия по поддержанию и восстановлению приемистости нагнетательных скважин,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Шахтные резервуары в породах с положительной температурой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9.22</w:t>
      </w:r>
      <w:r>
        <w:rPr>
          <w:sz w:val="24"/>
          <w:szCs w:val="24"/>
        </w:rPr>
        <w:t xml:space="preserve"> В качестве выработок-емкостей следует предусматривать, как правило, подземные горизонтальные выработки камерного типа.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9.23</w:t>
      </w:r>
      <w:r>
        <w:rPr>
          <w:sz w:val="24"/>
          <w:szCs w:val="24"/>
        </w:rPr>
        <w:t xml:space="preserve"> Размеры поперечного сечения выработок-емкостей должны приниматься максимальными для конкретных горно-геологических условий.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9.24</w:t>
      </w:r>
      <w:r>
        <w:rPr>
          <w:sz w:val="24"/>
          <w:szCs w:val="24"/>
        </w:rPr>
        <w:t xml:space="preserve"> Выработки-емкости в устойчивых горных породах следует проектировать, как правило, без крепи или с применением анкерной крепи. Сплошную постоянную крепь следует предусматривать на участках геологических нарушений в комбинации с тампонажем породного массива в целях его укрепления и снижения проницаемости.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 неустойчивых горных породах выработки-емкости следует проектировать с применением сплошной постоянной крепи.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9.25</w:t>
      </w:r>
      <w:r>
        <w:rPr>
          <w:sz w:val="24"/>
          <w:szCs w:val="24"/>
        </w:rPr>
        <w:t xml:space="preserve"> При расчете размеров и устойчивости незакрепленных выработок-емкостей следует руководствоваться требованиями </w:t>
      </w:r>
      <w:hyperlink r:id="rId53" w:tooltip="СНиП II-94" w:history="1">
        <w:r>
          <w:rPr>
            <w:rStyle w:val="a3"/>
          </w:rPr>
          <w:t>СНиП II-94</w:t>
        </w:r>
      </w:hyperlink>
      <w:r>
        <w:rPr>
          <w:sz w:val="24"/>
          <w:szCs w:val="24"/>
        </w:rPr>
        <w:t xml:space="preserve"> и </w:t>
      </w:r>
      <w:hyperlink r:id="rId54" w:tooltip="СНиП 2.01.07" w:history="1">
        <w:r>
          <w:rPr>
            <w:rStyle w:val="a3"/>
          </w:rPr>
          <w:t>СНиП 2.01.07</w:t>
        </w:r>
      </w:hyperlink>
      <w:r>
        <w:rPr>
          <w:sz w:val="24"/>
          <w:szCs w:val="24"/>
        </w:rPr>
        <w:t xml:space="preserve">; при расчете выработок-емкостей с крепью следует руководствоваться требованиями </w:t>
      </w:r>
      <w:hyperlink r:id="rId55" w:tooltip="СНиП 2.06.09" w:history="1">
        <w:r>
          <w:rPr>
            <w:rStyle w:val="a3"/>
          </w:rPr>
          <w:t>СНиП 2.06.09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9.26</w:t>
      </w:r>
      <w:r>
        <w:rPr>
          <w:sz w:val="24"/>
          <w:szCs w:val="24"/>
        </w:rPr>
        <w:t xml:space="preserve"> Расстояния между сбойками в спаренных выработках-емкостях должны приниматься в зависимости от технологии проходки, но не менее удвоенной ширины целиков между выработками-емкостями.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9.27</w:t>
      </w:r>
      <w:r>
        <w:rPr>
          <w:sz w:val="24"/>
          <w:szCs w:val="24"/>
        </w:rPr>
        <w:t xml:space="preserve"> В хранилищах, предназначенных для одновременного хранения нескольких видов продуктов, следует предусматривать специальную околоствольную (коллекторную) выработку.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9.28</w:t>
      </w:r>
      <w:r>
        <w:rPr>
          <w:sz w:val="24"/>
          <w:szCs w:val="24"/>
        </w:rPr>
        <w:t xml:space="preserve"> Заборные зумпфы подземного резервуара следует располагать в наиболее низких точках профиля выработок-емкостей.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9.29</w:t>
      </w:r>
      <w:r>
        <w:rPr>
          <w:sz w:val="24"/>
          <w:szCs w:val="24"/>
        </w:rPr>
        <w:t xml:space="preserve"> На период эксплуатации шахтных резервуаров выработки и эксплуатационные скважины должны быть оборудованы трубопроводами для отбора и закачки продукта хранения, воды, выхода паровой фазы нефти и нефтепродуктов при «больших дыханиях» в процессе заполнения хранилища.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9.30</w:t>
      </w:r>
      <w:r>
        <w:rPr>
          <w:sz w:val="24"/>
          <w:szCs w:val="24"/>
        </w:rPr>
        <w:t xml:space="preserve"> Для аварийного подъема людей при использовании эксплуатационных, вентиляционных или специальных скважин диаметр их должен определяться с учетом габаритов спасательной подъемной лестницы (или другого аналогичного устройства), но не менее 0,6 м в свету.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9.31</w:t>
      </w:r>
      <w:r>
        <w:rPr>
          <w:sz w:val="24"/>
          <w:szCs w:val="24"/>
        </w:rPr>
        <w:t xml:space="preserve"> Для изоляции выработок-емкостей друг от друга или от внешней среды следует предусматривать герметичные перемычки, Перемычки должны: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выдерживать давление, создаваемое хранимым продуктом;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быть непроницаемыми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хранимых продуктов, в том числе и в местах контакта с вмещающими породами;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обеспечивать пропуск необходимых технологических трубопроводов и коммуникаций;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сооружаться из материалов, не подвергающихся агрессивному воздействию со стороны хранимых продуктов и не оказывающих влияния на их товарные качества.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9.32</w:t>
      </w:r>
      <w:r>
        <w:rPr>
          <w:sz w:val="24"/>
          <w:szCs w:val="24"/>
        </w:rPr>
        <w:t xml:space="preserve"> Для отбора хранимых продуктов и воды из шахтных резервуаров следует предусматривать подземные насосные станции или погружные насосы.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Подземные насосные станции, как правило, следует размещать в специальных камерах.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 резервуарах на один вид продукта насосные станции допускается размещать непосредственно во вскрывающих выработках.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Погружные насосы следует располагать непосредственно в стволах или эксплуатационных скважинах, пробуренных с поверхности земли в заборные зумпфы выработок-емкостей,</w:t>
      </w:r>
    </w:p>
    <w:p w:rsidR="0035247D" w:rsidRDefault="0035247D">
      <w:pPr>
        <w:pStyle w:val="2"/>
        <w:rPr>
          <w:rFonts w:eastAsia="Times New Roman"/>
        </w:rPr>
      </w:pPr>
      <w:r>
        <w:rPr>
          <w:rFonts w:eastAsia="Times New Roman"/>
        </w:rPr>
        <w:t>Шахтные резервуары в вечномерзлых породах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9.33</w:t>
      </w:r>
      <w:r>
        <w:rPr>
          <w:sz w:val="24"/>
          <w:szCs w:val="24"/>
        </w:rPr>
        <w:t xml:space="preserve"> В шахтном резервуаре следует предусматривать хранение, как правило, продукта одного вида. При необходимости хранения в резервуаре нескольких видов продуктов следует предусматривать возведение герметичных перемычек и объемно-планировочные решения, исключающие смешивание продуктов.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9.34</w:t>
      </w:r>
      <w:r>
        <w:rPr>
          <w:sz w:val="24"/>
          <w:szCs w:val="24"/>
        </w:rPr>
        <w:t xml:space="preserve"> В качестве вскрывающей выработки следует предусматривать, как правило, один наклонный ствол. Допускается осуществлять вскрытие вертикальным стволом.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9.35</w:t>
      </w:r>
      <w:r>
        <w:rPr>
          <w:sz w:val="24"/>
          <w:szCs w:val="24"/>
        </w:rPr>
        <w:t xml:space="preserve"> Выработки-емкости должны иметь уклоны не менее 0,002 по почве к месту отбора продукта, а по кровле, как правило, в сторону от ближайшей дыхательной скважины.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9.36</w:t>
      </w:r>
      <w:r>
        <w:rPr>
          <w:sz w:val="24"/>
          <w:szCs w:val="24"/>
        </w:rPr>
        <w:t xml:space="preserve"> Внутренняя поверхность выработок-емкостей, как правило, должна иметь ледяную облицовку толщиной не менее 0,05 м.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9.37</w:t>
      </w:r>
      <w:r>
        <w:rPr>
          <w:sz w:val="24"/>
          <w:szCs w:val="24"/>
        </w:rPr>
        <w:t xml:space="preserve"> Эксплуатационные скважины для приема продукта следует оборудовать устройствами, исключающими тепловое и гидравлическое разрушение породы в месте слива.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Допускается использовать в качестве эксплуатационных вентиляционные скважины периода строительства резервуара.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9.38</w:t>
      </w:r>
      <w:r>
        <w:rPr>
          <w:sz w:val="24"/>
          <w:szCs w:val="24"/>
        </w:rPr>
        <w:t xml:space="preserve"> Эксплуатационные скважины для приема продукта с положительной температурой следует оборудовать двумя колоннами труб, в межтрубном пространстве которых следует предусматривать теплоизоляцию. Толщину теплоизоляции следует определять по условию недопущения оттайки пород на контакте с внешней колонной.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9.39</w:t>
      </w:r>
      <w:r>
        <w:rPr>
          <w:sz w:val="24"/>
          <w:szCs w:val="24"/>
        </w:rPr>
        <w:t xml:space="preserve"> Для размещения насосного оборудования и уровнемеров следует предусматривать эксплуатационный шурф или скважину диаметром не менее 500 мм.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9.40</w:t>
      </w:r>
      <w:r>
        <w:rPr>
          <w:sz w:val="24"/>
          <w:szCs w:val="24"/>
        </w:rPr>
        <w:t xml:space="preserve"> Эксплуатационные шурфы и скважины должны быть закреплены на всю глубину, а закрепное пространство загерметизировано.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9.41</w:t>
      </w:r>
      <w:r>
        <w:rPr>
          <w:sz w:val="24"/>
          <w:szCs w:val="24"/>
        </w:rPr>
        <w:t xml:space="preserve"> Допускается создание подземной насосной станции с непогружными насосами при соблюдении мер, не допускающих оттаивание пород при работающем двигателе.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9.42</w:t>
      </w:r>
      <w:r>
        <w:rPr>
          <w:sz w:val="24"/>
          <w:szCs w:val="24"/>
        </w:rPr>
        <w:t xml:space="preserve"> Следует, как правило, предусматривать смотровой шурф для доступа людей в выработки.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9.43</w:t>
      </w:r>
      <w:r>
        <w:rPr>
          <w:sz w:val="24"/>
          <w:szCs w:val="24"/>
        </w:rPr>
        <w:t xml:space="preserve"> Устья стволов, шурфов и скважин должны иметь превышение не менее 1 м над поверхностью земли для предотвращения поступления сезонно-талых и паводковых вод в выработки.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9.44</w:t>
      </w:r>
      <w:r>
        <w:rPr>
          <w:sz w:val="24"/>
          <w:szCs w:val="24"/>
        </w:rPr>
        <w:t xml:space="preserve"> При строительстве шахтных резервуаров в вечномерзлых породах следует осуществлять контроль температуры при возведении герметичных перемычек и намораживании ледяной облицовки.</w:t>
      </w:r>
    </w:p>
    <w:p w:rsidR="0035247D" w:rsidRDefault="0035247D">
      <w:pPr>
        <w:pStyle w:val="1"/>
        <w:rPr>
          <w:rFonts w:eastAsia="Times New Roman"/>
        </w:rPr>
      </w:pPr>
      <w:bookmarkStart w:id="18" w:name="_10_КОНТРОЛЬ_КАЧЕСТВА"/>
      <w:bookmarkEnd w:id="18"/>
      <w:r>
        <w:rPr>
          <w:rFonts w:eastAsia="Times New Roman"/>
        </w:rPr>
        <w:t>10 КОНТРОЛЬ КАЧЕСТВА СТРОИТЕЛЬСТВА И ПРИЕМКА ПОДЗЕМНЫХ ХРАНИЛИЩ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10.1</w:t>
      </w:r>
      <w:r>
        <w:rPr>
          <w:sz w:val="24"/>
          <w:szCs w:val="24"/>
        </w:rPr>
        <w:t xml:space="preserve"> Контроль качества строительства подземных хранилищ, вид и объем проверки определяются требованиями </w:t>
      </w:r>
      <w:hyperlink r:id="rId56" w:tooltip="СНиП 3.01.01" w:history="1">
        <w:r>
          <w:rPr>
            <w:rStyle w:val="a3"/>
          </w:rPr>
          <w:t>СНиП 3.01.01</w:t>
        </w:r>
      </w:hyperlink>
      <w:r>
        <w:rPr>
          <w:sz w:val="24"/>
          <w:szCs w:val="24"/>
        </w:rPr>
        <w:t xml:space="preserve"> и </w:t>
      </w:r>
      <w:hyperlink r:id="rId57" w:tooltip="СНиП 3.01.04" w:history="1">
        <w:r>
          <w:rPr>
            <w:rStyle w:val="a3"/>
          </w:rPr>
          <w:t>СНиП 3.01.04</w:t>
        </w:r>
      </w:hyperlink>
      <w:r>
        <w:rPr>
          <w:sz w:val="24"/>
          <w:szCs w:val="24"/>
        </w:rPr>
        <w:t>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10.2</w:t>
      </w:r>
      <w:r>
        <w:rPr>
          <w:sz w:val="24"/>
          <w:szCs w:val="24"/>
        </w:rPr>
        <w:t xml:space="preserve"> Испытания подземных резервуаров на герметичность перед приемкой их в эксплуатацию следует производить под давлением, в 1,05 раза превышающим эксплуатационное давление в резервуаре.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10.3</w:t>
      </w:r>
      <w:r>
        <w:rPr>
          <w:sz w:val="24"/>
          <w:szCs w:val="24"/>
        </w:rPr>
        <w:t xml:space="preserve"> Контроль качества, испытания и приемка сооружений наземного комплекса подземных хранилищ производятся в соответствии со </w:t>
      </w:r>
      <w:hyperlink r:id="rId58" w:tooltip="СНиП 3.05.05" w:history="1">
        <w:r>
          <w:rPr>
            <w:rStyle w:val="a3"/>
          </w:rPr>
          <w:t>СНиП 3.05.05</w:t>
        </w:r>
      </w:hyperlink>
      <w:r>
        <w:rPr>
          <w:sz w:val="24"/>
          <w:szCs w:val="24"/>
        </w:rPr>
        <w:t xml:space="preserve">, </w:t>
      </w:r>
      <w:hyperlink r:id="rId59" w:tooltip="СНиП 3.02.01" w:history="1">
        <w:r>
          <w:rPr>
            <w:rStyle w:val="a3"/>
          </w:rPr>
          <w:t>СНиП 3.02.01</w:t>
        </w:r>
      </w:hyperlink>
      <w:r>
        <w:rPr>
          <w:sz w:val="24"/>
          <w:szCs w:val="24"/>
        </w:rPr>
        <w:t xml:space="preserve"> и другими нормативными документами.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10.4</w:t>
      </w:r>
      <w:r>
        <w:rPr>
          <w:sz w:val="24"/>
          <w:szCs w:val="24"/>
        </w:rPr>
        <w:t xml:space="preserve"> При строительстве на каждый подземный резервуар должен быть составлен паспорт, который вместе с исполнительной технической документацией на выполненные работы по сооружению наземных и подземных объектов хранилищ должен передаваться организации, эксплуатирующей хранилища.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10.5</w:t>
      </w:r>
      <w:r>
        <w:rPr>
          <w:sz w:val="24"/>
          <w:szCs w:val="24"/>
        </w:rPr>
        <w:t xml:space="preserve"> Ввод в эксплуатацию подземного хранилища допускается осуществлять очередями. При этом пусковой комплекс должен включать системы связи и контроля эксплуатационных параметров, а также должны быть выполнены все предусмотренные мероприятия, направленные на охрану окружающей среды.</w:t>
      </w:r>
    </w:p>
    <w:p w:rsidR="0035247D" w:rsidRDefault="0035247D">
      <w:pPr>
        <w:pStyle w:val="1"/>
        <w:rPr>
          <w:rFonts w:eastAsia="Times New Roman"/>
        </w:rPr>
      </w:pPr>
      <w:bookmarkStart w:id="19" w:name="_11_ОХРАНА_ОКРУЖАЮЩЕЙ"/>
      <w:bookmarkEnd w:id="19"/>
      <w:r>
        <w:rPr>
          <w:rFonts w:eastAsia="Times New Roman"/>
        </w:rPr>
        <w:t>11 ОХРАНА ОКРУЖАЮЩЕЙ ПРИРОДНОЙ СРЕДЫ</w:t>
      </w:r>
    </w:p>
    <w:p w:rsidR="0035247D" w:rsidRDefault="0035247D">
      <w:pPr>
        <w:ind w:firstLine="284"/>
        <w:jc w:val="both"/>
        <w:rPr>
          <w:rFonts w:eastAsiaTheme="minorEastAsia"/>
        </w:rPr>
      </w:pPr>
      <w:r>
        <w:rPr>
          <w:b/>
          <w:sz w:val="24"/>
          <w:szCs w:val="24"/>
        </w:rPr>
        <w:t>11.1</w:t>
      </w:r>
      <w:r>
        <w:rPr>
          <w:sz w:val="24"/>
          <w:szCs w:val="24"/>
        </w:rPr>
        <w:t xml:space="preserve"> При строительстве новых, расширении и реконструкции действующих подземных хранилищ следует руководствоваться требованиями строительного законодательства и государственных нормативных актов по охране окружающей среды.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11.2</w:t>
      </w:r>
      <w:r>
        <w:rPr>
          <w:sz w:val="24"/>
          <w:szCs w:val="24"/>
        </w:rPr>
        <w:t xml:space="preserve"> Подземные хранилища должны располагаться в зонах, обеспечивающих минимальную степень воздействия на недра, почву, атмосферу и воды.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11.3</w:t>
      </w:r>
      <w:r>
        <w:rPr>
          <w:sz w:val="24"/>
          <w:szCs w:val="24"/>
        </w:rPr>
        <w:t xml:space="preserve"> Конструкция всех элементов подземного хранилища и технология их эксплуатации должны обеспечивать минимально возможное техногенное воздействие на природную среду.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11.4</w:t>
      </w:r>
      <w:r>
        <w:rPr>
          <w:sz w:val="24"/>
          <w:szCs w:val="24"/>
        </w:rPr>
        <w:t xml:space="preserve"> До начала сооружения подземных резервуаров и рассолохранилищ должны быть проведены базовая ландшафтно-геохимическая инвентаризация и выделение значимых для экологического мониторинга технологических и фоновых площадей и показателей.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11.5</w:t>
      </w:r>
      <w:r>
        <w:rPr>
          <w:sz w:val="24"/>
          <w:szCs w:val="24"/>
        </w:rPr>
        <w:t xml:space="preserve"> При сооружении и эксплуатации подземных хранилищ должен проводиться экологический мониторинг сред, подверженных их воздействию, для выявления техногенной миграции загрязняющих веществ и оценки реальных изменений в окружающей среде. 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11.6</w:t>
      </w:r>
      <w:r>
        <w:rPr>
          <w:sz w:val="24"/>
          <w:szCs w:val="24"/>
        </w:rPr>
        <w:t xml:space="preserve"> Контролю подлежат: 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охраняемые, в том числе питьевые воды; 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водоносные горизонты, предназначенные для закачки рассола;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водоносные горизонты, предназначенные для технического водоснабжения; первый надсолевой водоносный горизонт; 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почвы;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геодинамическое состояние геологической среды;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смещения земной поверхности; 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 xml:space="preserve">состав атмосферного воздуха. 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11.7</w:t>
      </w:r>
      <w:r>
        <w:rPr>
          <w:sz w:val="24"/>
          <w:szCs w:val="24"/>
        </w:rPr>
        <w:t xml:space="preserve"> Для контроля за режимом водоносных горизонтов, влияния закачки строительного рассола в зоне размещения подземных сооружений хранилищ, а также наземных рассолохранилищ и выпарных карт рассола следует предусматривать гидронаблюдательные скважины, которые должны быть пробурены, оборудованы и опробованы до начала сооружения подземных резервуаров.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11.8</w:t>
      </w:r>
      <w:r>
        <w:rPr>
          <w:sz w:val="24"/>
          <w:szCs w:val="24"/>
        </w:rPr>
        <w:t xml:space="preserve"> На площадке подземного хранилища следует предусматривать закладку реперов и проводить измерения деформаций поверхности в зоне влияния подземных выработок при строительстве и эксплуатации подземного хранилища. 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11.9</w:t>
      </w:r>
      <w:r>
        <w:rPr>
          <w:sz w:val="24"/>
          <w:szCs w:val="24"/>
        </w:rPr>
        <w:t xml:space="preserve"> Оборудование шахтных резервуаров должно исключать выбросы в атмосферу паровоздушной смеси нефти и нефтепродуктов при первоначальном заполнении и «больших дыханиях»,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11.10</w:t>
      </w:r>
      <w:r>
        <w:rPr>
          <w:sz w:val="24"/>
          <w:szCs w:val="24"/>
        </w:rPr>
        <w:t xml:space="preserve"> Проектные решения подземного хранилища, расположенного на площади развития вечномерзлых пород, должны предусматривать сохранение растительного покрова.</w:t>
      </w:r>
    </w:p>
    <w:p w:rsidR="0035247D" w:rsidRDefault="0035247D">
      <w:pPr>
        <w:ind w:firstLine="284"/>
        <w:jc w:val="both"/>
      </w:pPr>
      <w:r>
        <w:rPr>
          <w:b/>
          <w:sz w:val="24"/>
          <w:szCs w:val="24"/>
        </w:rPr>
        <w:t>11.11</w:t>
      </w:r>
      <w:r>
        <w:rPr>
          <w:sz w:val="24"/>
          <w:szCs w:val="24"/>
        </w:rPr>
        <w:t xml:space="preserve"> При полной или частичной ликвидации хранилища подземные резервуары, наземное технологическое оборудование, сооружения, здания должны быть приведены в состояние, обеспечивающее безопасность населения и не оказывающее отрицательного влияния на окружающую среду.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p w:rsidR="0035247D" w:rsidRDefault="0035247D">
      <w:pPr>
        <w:ind w:firstLine="284"/>
        <w:jc w:val="both"/>
        <w:divId w:val="2126071774"/>
      </w:pPr>
      <w:r>
        <w:rPr>
          <w:sz w:val="24"/>
          <w:szCs w:val="24"/>
        </w:rPr>
        <w:t>Ключевые слова: подземные хранилища, шахтные резервуары, выработки-емкости, каменная соль, нефть, нефтепродукты, газ, СУГ, строительный рассол, обсадная колонна, подвесная колонна</w:t>
      </w:r>
    </w:p>
    <w:p w:rsidR="0035247D" w:rsidRDefault="0035247D">
      <w:pPr>
        <w:ind w:firstLine="284"/>
        <w:jc w:val="both"/>
      </w:pPr>
      <w:r>
        <w:rPr>
          <w:sz w:val="24"/>
          <w:szCs w:val="24"/>
        </w:rPr>
        <w:t> </w:t>
      </w:r>
    </w:p>
    <w:p w:rsidR="0035247D" w:rsidRDefault="0035247D" w:rsidP="0035247D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0192S10-11535</w:t>
      </w:r>
    </w:p>
    <w:p w:rsidR="0035247D" w:rsidRDefault="0035247D" w:rsidP="0035247D">
      <w:pPr>
        <w:rPr>
          <w:sz w:val="24"/>
        </w:rPr>
      </w:pPr>
    </w:p>
    <w:p w:rsidR="00225CCF" w:rsidRPr="0035247D" w:rsidRDefault="00225CCF" w:rsidP="0035247D">
      <w:pPr>
        <w:rPr>
          <w:sz w:val="24"/>
        </w:rPr>
      </w:pPr>
    </w:p>
    <w:sectPr w:rsidR="00225CCF" w:rsidRPr="0035247D" w:rsidSect="00EC10CC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70" w:rsidRDefault="00624670" w:rsidP="0035247D">
      <w:pPr>
        <w:spacing w:after="0" w:line="240" w:lineRule="auto"/>
      </w:pPr>
      <w:r>
        <w:separator/>
      </w:r>
    </w:p>
  </w:endnote>
  <w:endnote w:type="continuationSeparator" w:id="0">
    <w:p w:rsidR="00624670" w:rsidRDefault="00624670" w:rsidP="0035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D" w:rsidRDefault="003524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D" w:rsidRPr="0035247D" w:rsidRDefault="0035247D">
    <w:pPr>
      <w:pStyle w:val="a9"/>
      <w:rPr>
        <w:sz w:val="16"/>
        <w:lang w:val="en-US"/>
      </w:rPr>
    </w:pPr>
    <w:r w:rsidRPr="0035247D">
      <w:rPr>
        <w:sz w:val="16"/>
        <w:lang w:val="en-US"/>
      </w:rPr>
      <w:t xml:space="preserve">NormaCS®  (NRMS10-11535) </w:t>
    </w:r>
    <w:r w:rsidRPr="0035247D">
      <w:rPr>
        <w:sz w:val="16"/>
        <w:lang w:val="en-US"/>
      </w:rPr>
      <w:tab/>
      <w:t xml:space="preserve"> www.normacs.ru </w:t>
    </w:r>
    <w:r w:rsidRPr="0035247D">
      <w:rPr>
        <w:sz w:val="16"/>
        <w:lang w:val="en-US"/>
      </w:rPr>
      <w:tab/>
      <w:t xml:space="preserve"> 09.02.2015 10:36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D" w:rsidRDefault="003524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70" w:rsidRDefault="00624670" w:rsidP="0035247D">
      <w:pPr>
        <w:spacing w:after="0" w:line="240" w:lineRule="auto"/>
      </w:pPr>
      <w:r>
        <w:separator/>
      </w:r>
    </w:p>
  </w:footnote>
  <w:footnote w:type="continuationSeparator" w:id="0">
    <w:p w:rsidR="00624670" w:rsidRDefault="00624670" w:rsidP="0035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D" w:rsidRDefault="0035247D" w:rsidP="00ED563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247D" w:rsidRDefault="0035247D" w:rsidP="0035247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D" w:rsidRPr="0035247D" w:rsidRDefault="0035247D" w:rsidP="00ED563A">
    <w:pPr>
      <w:pStyle w:val="a7"/>
      <w:framePr w:wrap="around" w:vAnchor="text" w:hAnchor="margin" w:xAlign="right" w:y="1"/>
      <w:rPr>
        <w:rStyle w:val="ab"/>
        <w:sz w:val="16"/>
      </w:rPr>
    </w:pPr>
    <w:r>
      <w:rPr>
        <w:rStyle w:val="ab"/>
        <w:sz w:val="16"/>
      </w:rPr>
      <w:t xml:space="preserve">СНиП 34-02-99 Подземные хранилища газа, нефти и продуктов их переработки </w:t>
    </w:r>
    <w:r>
      <w:rPr>
        <w:rStyle w:val="ab"/>
        <w:sz w:val="16"/>
      </w:rPr>
      <w:tab/>
      <w:t xml:space="preserve"> </w:t>
    </w:r>
    <w:r>
      <w:rPr>
        <w:rStyle w:val="ab"/>
        <w:sz w:val="16"/>
      </w:rPr>
      <w:tab/>
      <w:t xml:space="preserve"> </w:t>
    </w:r>
    <w:r w:rsidRPr="0035247D">
      <w:rPr>
        <w:rStyle w:val="ab"/>
        <w:sz w:val="16"/>
      </w:rPr>
      <w:fldChar w:fldCharType="begin"/>
    </w:r>
    <w:r w:rsidRPr="0035247D">
      <w:rPr>
        <w:rStyle w:val="ab"/>
        <w:sz w:val="16"/>
      </w:rPr>
      <w:instrText xml:space="preserve">PAGE  </w:instrText>
    </w:r>
    <w:r w:rsidRPr="0035247D">
      <w:rPr>
        <w:rStyle w:val="ab"/>
        <w:sz w:val="16"/>
      </w:rPr>
      <w:fldChar w:fldCharType="separate"/>
    </w:r>
    <w:r w:rsidR="00624670">
      <w:rPr>
        <w:rStyle w:val="ab"/>
        <w:noProof/>
        <w:sz w:val="16"/>
      </w:rPr>
      <w:t>1</w:t>
    </w:r>
    <w:r w:rsidRPr="0035247D">
      <w:rPr>
        <w:rStyle w:val="ab"/>
        <w:sz w:val="16"/>
      </w:rPr>
      <w:fldChar w:fldCharType="end"/>
    </w:r>
  </w:p>
  <w:p w:rsidR="0035247D" w:rsidRPr="0035247D" w:rsidRDefault="0035247D" w:rsidP="0035247D">
    <w:pPr>
      <w:pStyle w:val="a7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D" w:rsidRDefault="003524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54Q"/>
    <w:docVar w:name="NcsDomain" w:val="normacs.ru"/>
    <w:docVar w:name="NcsExportTime" w:val="2015-02-09 10:36:37"/>
    <w:docVar w:name="NcsSerial" w:val="NRMS10-11535"/>
    <w:docVar w:name="NcsUrl" w:val="normacs://normacs.ru/54Q?dob=42005.000058&amp;dol=42044.442095"/>
  </w:docVars>
  <w:rsids>
    <w:rsidRoot w:val="0035247D"/>
    <w:rsid w:val="00225CCF"/>
    <w:rsid w:val="0035247D"/>
    <w:rsid w:val="00624670"/>
    <w:rsid w:val="00D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47D"/>
    <w:pPr>
      <w:keepNext/>
      <w:overflowPunct w:val="0"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5247D"/>
    <w:pPr>
      <w:keepNext/>
      <w:overflowPunct w:val="0"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7D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47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24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47D"/>
    <w:rPr>
      <w:color w:val="800080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35247D"/>
    <w:pPr>
      <w:shd w:val="clear" w:color="auto" w:fill="000080"/>
      <w:overflowPunct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5247D"/>
    <w:rPr>
      <w:rFonts w:ascii="Tahoma" w:eastAsiaTheme="minorEastAsia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unhideWhenUsed/>
    <w:rsid w:val="00352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247D"/>
  </w:style>
  <w:style w:type="paragraph" w:styleId="a9">
    <w:name w:val="footer"/>
    <w:basedOn w:val="a"/>
    <w:link w:val="aa"/>
    <w:uiPriority w:val="99"/>
    <w:unhideWhenUsed/>
    <w:rsid w:val="00352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247D"/>
  </w:style>
  <w:style w:type="character" w:styleId="ab">
    <w:name w:val="page number"/>
    <w:basedOn w:val="a0"/>
    <w:uiPriority w:val="99"/>
    <w:semiHidden/>
    <w:unhideWhenUsed/>
    <w:rsid w:val="003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47D"/>
    <w:pPr>
      <w:keepNext/>
      <w:overflowPunct w:val="0"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5247D"/>
    <w:pPr>
      <w:keepNext/>
      <w:overflowPunct w:val="0"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7D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47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24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47D"/>
    <w:rPr>
      <w:color w:val="800080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35247D"/>
    <w:pPr>
      <w:shd w:val="clear" w:color="auto" w:fill="000080"/>
      <w:overflowPunct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5247D"/>
    <w:rPr>
      <w:rFonts w:ascii="Tahoma" w:eastAsiaTheme="minorEastAsia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unhideWhenUsed/>
    <w:rsid w:val="00352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247D"/>
  </w:style>
  <w:style w:type="paragraph" w:styleId="a9">
    <w:name w:val="footer"/>
    <w:basedOn w:val="a"/>
    <w:link w:val="aa"/>
    <w:uiPriority w:val="99"/>
    <w:unhideWhenUsed/>
    <w:rsid w:val="00352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247D"/>
  </w:style>
  <w:style w:type="character" w:styleId="ab">
    <w:name w:val="page number"/>
    <w:basedOn w:val="a0"/>
    <w:uiPriority w:val="99"/>
    <w:semiHidden/>
    <w:unhideWhenUsed/>
    <w:rsid w:val="003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divBdr>
    </w:div>
    <w:div w:id="2039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divBdr>
    </w:div>
    <w:div w:id="17644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divBdr>
    </w:div>
    <w:div w:id="2126071774">
      <w:marLeft w:val="0"/>
      <w:marRight w:val="0"/>
      <w:marTop w:val="0"/>
      <w:marBottom w:val="0"/>
      <w:div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ormacs://normacs.ru/OS?dob=42005.000058&amp;dol=42044.442083" TargetMode="External"/><Relationship Id="rId18" Type="http://schemas.openxmlformats.org/officeDocument/2006/relationships/hyperlink" Target="normacs://normacs.ru/NR?dob=42005.000058&amp;dol=42044.442083" TargetMode="External"/><Relationship Id="rId26" Type="http://schemas.openxmlformats.org/officeDocument/2006/relationships/hyperlink" Target="normacs://normacs.ru/1JM?dob=42005.000058&amp;dol=42044.442083" TargetMode="External"/><Relationship Id="rId39" Type="http://schemas.openxmlformats.org/officeDocument/2006/relationships/hyperlink" Target="normacs://normacs.ru/OI?dob=42005.000058&amp;dol=42044.442095" TargetMode="External"/><Relationship Id="rId21" Type="http://schemas.openxmlformats.org/officeDocument/2006/relationships/hyperlink" Target="normacs://normacs.ru/RC?dob=42005.000058&amp;dol=42044.442083" TargetMode="External"/><Relationship Id="rId34" Type="http://schemas.openxmlformats.org/officeDocument/2006/relationships/hyperlink" Target="normacs://normacs.ru/1K3?dob=42005.000058&amp;dol=42044.442083" TargetMode="External"/><Relationship Id="rId42" Type="http://schemas.openxmlformats.org/officeDocument/2006/relationships/hyperlink" Target="normacs://normacs.ru/O2?dob=42005.000058&amp;dol=42044.442095" TargetMode="External"/><Relationship Id="rId47" Type="http://schemas.openxmlformats.org/officeDocument/2006/relationships/hyperlink" Target="normacs://normacs.ru/3N8?dob=42005.000058&amp;dol=42044.442095" TargetMode="External"/><Relationship Id="rId50" Type="http://schemas.openxmlformats.org/officeDocument/2006/relationships/hyperlink" Target="normacs://normacs.ru/1V6?dob=42005.000058&amp;dol=42044.442095" TargetMode="External"/><Relationship Id="rId55" Type="http://schemas.openxmlformats.org/officeDocument/2006/relationships/hyperlink" Target="normacs://normacs.ru/R1?dob=42005.000058&amp;dol=42044.442095" TargetMode="External"/><Relationship Id="rId63" Type="http://schemas.openxmlformats.org/officeDocument/2006/relationships/footer" Target="footer2.xml"/><Relationship Id="rId7" Type="http://schemas.openxmlformats.org/officeDocument/2006/relationships/hyperlink" Target="normacs://normacs.ru/RA?dob=42005.000058&amp;dol=42044.4420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normacs://normacs.ru/P6?dob=42005.000058&amp;dol=42044.442083" TargetMode="External"/><Relationship Id="rId29" Type="http://schemas.openxmlformats.org/officeDocument/2006/relationships/hyperlink" Target="normacs://normacs.ru/1KD?dob=42005.000058&amp;dol=42044.44208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normacs://normacs.ru/UU?dob=42005.000058&amp;dol=42044.442083" TargetMode="External"/><Relationship Id="rId24" Type="http://schemas.openxmlformats.org/officeDocument/2006/relationships/hyperlink" Target="normacs://normacs.ru/1V6?dob=42005.000058&amp;dol=42044.442083" TargetMode="External"/><Relationship Id="rId32" Type="http://schemas.openxmlformats.org/officeDocument/2006/relationships/hyperlink" Target="normacs://normacs.ru/O2?dob=42005.000058&amp;dol=42044.442083" TargetMode="External"/><Relationship Id="rId37" Type="http://schemas.openxmlformats.org/officeDocument/2006/relationships/hyperlink" Target="normacs://normacs.ru/OG?dob=42005.000058&amp;dol=42044.442095" TargetMode="External"/><Relationship Id="rId40" Type="http://schemas.openxmlformats.org/officeDocument/2006/relationships/hyperlink" Target="normacs://normacs.ru/3PB?dob=42005.000058&amp;dol=42044.442095" TargetMode="External"/><Relationship Id="rId45" Type="http://schemas.openxmlformats.org/officeDocument/2006/relationships/hyperlink" Target="normacs://normacs.ru/OG?dob=42005.000058&amp;dol=42044.442095" TargetMode="External"/><Relationship Id="rId53" Type="http://schemas.openxmlformats.org/officeDocument/2006/relationships/hyperlink" Target="normacs://normacs.ru/P6?dob=42005.000058&amp;dol=42044.442095" TargetMode="External"/><Relationship Id="rId58" Type="http://schemas.openxmlformats.org/officeDocument/2006/relationships/hyperlink" Target="normacs://normacs.ru/RC?dob=42005.000058&amp;dol=42044.442095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normacs://normacs.ru/O9?dob=42005.000058&amp;dol=42044.442083" TargetMode="External"/><Relationship Id="rId23" Type="http://schemas.openxmlformats.org/officeDocument/2006/relationships/hyperlink" Target="normacs://normacs.ru/5NR?dob=42005.000058&amp;dol=42044.442083" TargetMode="External"/><Relationship Id="rId28" Type="http://schemas.openxmlformats.org/officeDocument/2006/relationships/hyperlink" Target="normacs://normacs.ru/3N8?dob=42005.000058&amp;dol=42044.442083" TargetMode="External"/><Relationship Id="rId36" Type="http://schemas.openxmlformats.org/officeDocument/2006/relationships/hyperlink" Target="normacs://normacs.ru/5NR?dob=42005.000058&amp;dol=42044.442095" TargetMode="External"/><Relationship Id="rId49" Type="http://schemas.openxmlformats.org/officeDocument/2006/relationships/hyperlink" Target="normacs://normacs.ru/P6?dob=42005.000058&amp;dol=42044.442095" TargetMode="External"/><Relationship Id="rId57" Type="http://schemas.openxmlformats.org/officeDocument/2006/relationships/hyperlink" Target="normacs://normacs.ru/LB?dob=42005.000058&amp;dol=42044.442095" TargetMode="External"/><Relationship Id="rId61" Type="http://schemas.openxmlformats.org/officeDocument/2006/relationships/header" Target="header2.xml"/><Relationship Id="rId10" Type="http://schemas.openxmlformats.org/officeDocument/2006/relationships/hyperlink" Target="normacs://normacs.ru/O2?dob=42005.000058&amp;dol=42044.442083" TargetMode="External"/><Relationship Id="rId19" Type="http://schemas.openxmlformats.org/officeDocument/2006/relationships/hyperlink" Target="normacs://normacs.ru/L9?dob=42005.000058&amp;dol=42044.442083" TargetMode="External"/><Relationship Id="rId31" Type="http://schemas.openxmlformats.org/officeDocument/2006/relationships/hyperlink" Target="normacs://normacs.ru/1JP?dob=42005.000058&amp;dol=42044.442083" TargetMode="External"/><Relationship Id="rId44" Type="http://schemas.openxmlformats.org/officeDocument/2006/relationships/hyperlink" Target="normacs://normacs.ru/1K3?dob=42005.000058&amp;dol=42044.442095" TargetMode="External"/><Relationship Id="rId52" Type="http://schemas.openxmlformats.org/officeDocument/2006/relationships/hyperlink" Target="normacs://normacs.ru/NR?dob=42005.000058&amp;dol=42044.442095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normacs://normacs.ru/O5?dob=42005.000058&amp;dol=42044.442083" TargetMode="External"/><Relationship Id="rId14" Type="http://schemas.openxmlformats.org/officeDocument/2006/relationships/hyperlink" Target="normacs://normacs.ru/OI?dob=42005.000058&amp;dol=42044.442083" TargetMode="External"/><Relationship Id="rId22" Type="http://schemas.openxmlformats.org/officeDocument/2006/relationships/hyperlink" Target="normacs://normacs.ru/S6?dob=42005.000058&amp;dol=42044.442083" TargetMode="External"/><Relationship Id="rId27" Type="http://schemas.openxmlformats.org/officeDocument/2006/relationships/hyperlink" Target="normacs://normacs.ru/1JP?dob=42005.000058&amp;dol=42044.442083" TargetMode="External"/><Relationship Id="rId30" Type="http://schemas.openxmlformats.org/officeDocument/2006/relationships/hyperlink" Target="normacs://normacs.ru/O5?dob=42005.000058&amp;dol=42044.442083" TargetMode="External"/><Relationship Id="rId35" Type="http://schemas.openxmlformats.org/officeDocument/2006/relationships/hyperlink" Target="normacs://normacs.ru/UU?dob=42005.000058&amp;dol=42044.442095" TargetMode="External"/><Relationship Id="rId43" Type="http://schemas.openxmlformats.org/officeDocument/2006/relationships/hyperlink" Target="normacs://normacs.ru/1K3?dob=42005.000058&amp;dol=42044.442095" TargetMode="External"/><Relationship Id="rId48" Type="http://schemas.openxmlformats.org/officeDocument/2006/relationships/hyperlink" Target="normacs://normacs.ru/O9?dob=42005.000058&amp;dol=42044.442095" TargetMode="External"/><Relationship Id="rId56" Type="http://schemas.openxmlformats.org/officeDocument/2006/relationships/hyperlink" Target="normacs://normacs.ru/L9?dob=42005.000058&amp;dol=42044.442095" TargetMode="External"/><Relationship Id="rId64" Type="http://schemas.openxmlformats.org/officeDocument/2006/relationships/header" Target="header3.xml"/><Relationship Id="rId8" Type="http://schemas.openxmlformats.org/officeDocument/2006/relationships/hyperlink" Target="normacs://normacs.ru/K3?dob=42005.000058&amp;dol=42044.442083" TargetMode="External"/><Relationship Id="rId51" Type="http://schemas.openxmlformats.org/officeDocument/2006/relationships/hyperlink" Target="normacs://normacs.ru/R1?dob=42005.000058&amp;dol=42044.442095" TargetMode="External"/><Relationship Id="rId3" Type="http://schemas.openxmlformats.org/officeDocument/2006/relationships/settings" Target="settings.xml"/><Relationship Id="rId12" Type="http://schemas.openxmlformats.org/officeDocument/2006/relationships/hyperlink" Target="normacs://normacs.ru/OG?dob=42005.000058&amp;dol=42044.442083" TargetMode="External"/><Relationship Id="rId17" Type="http://schemas.openxmlformats.org/officeDocument/2006/relationships/hyperlink" Target="normacs://normacs.ru/R1?dob=42005.000058&amp;dol=42044.442083" TargetMode="External"/><Relationship Id="rId25" Type="http://schemas.openxmlformats.org/officeDocument/2006/relationships/hyperlink" Target="normacs://normacs.ru/3PB?dob=42005.000058&amp;dol=42044.442083" TargetMode="External"/><Relationship Id="rId33" Type="http://schemas.openxmlformats.org/officeDocument/2006/relationships/hyperlink" Target="normacs://normacs.ru/1KD?dob=42005.000058&amp;dol=42044.442083" TargetMode="External"/><Relationship Id="rId38" Type="http://schemas.openxmlformats.org/officeDocument/2006/relationships/hyperlink" Target="normacs://normacs.ru/OS?dob=42005.000058&amp;dol=42044.442095" TargetMode="External"/><Relationship Id="rId46" Type="http://schemas.openxmlformats.org/officeDocument/2006/relationships/hyperlink" Target="normacs://normacs.ru/1JM?dob=42005.000058&amp;dol=42044.442095" TargetMode="External"/><Relationship Id="rId59" Type="http://schemas.openxmlformats.org/officeDocument/2006/relationships/hyperlink" Target="normacs://normacs.ru/S6?dob=42005.000058&amp;dol=42044.442095" TargetMode="External"/><Relationship Id="rId67" Type="http://schemas.openxmlformats.org/officeDocument/2006/relationships/theme" Target="theme/theme1.xml"/><Relationship Id="rId20" Type="http://schemas.openxmlformats.org/officeDocument/2006/relationships/hyperlink" Target="normacs://normacs.ru/LB?dob=42005.000058&amp;dol=42044.442083" TargetMode="External"/><Relationship Id="rId41" Type="http://schemas.openxmlformats.org/officeDocument/2006/relationships/hyperlink" Target="normacs://normacs.ru/1K3?dob=42005.000058&amp;dol=42044.442095" TargetMode="External"/><Relationship Id="rId54" Type="http://schemas.openxmlformats.org/officeDocument/2006/relationships/hyperlink" Target="normacs://normacs.ru/NR?dob=42005.000058&amp;dol=42044.442095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6755</Words>
  <Characters>38508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СНиП 34-02-99 Подземные хранилища газа, нефти и продуктов их переработки</vt:lpstr>
      <vt:lpstr>1 ОБЛАСТЬ ПРИМЕНЕНИЯ</vt:lpstr>
      <vt:lpstr>2 НОРМАТИВНЫЕ ССЫЛКИ</vt:lpstr>
      <vt:lpstr>3 ОБЩИЕ ПОЛОЖЕНИЯ</vt:lpstr>
      <vt:lpstr>4 КЛАССИФИКАЦИЯ</vt:lpstr>
      <vt:lpstr>5 ГЕНЕРАЛЬНЫЙ ПЛАН</vt:lpstr>
      <vt:lpstr>6 ТРЕБОВАНИЯ К ИНЖЕНЕРНО-ГЕОЛОГИЧЕСКИМ И ГИДРОГЕОЛОГИЧЕСКИМ УСЛОВИЯМ ПЛОЩАДОК СТ</vt:lpstr>
      <vt:lpstr>    Бесшахтные резервуары в каменной соли</vt:lpstr>
      <vt:lpstr>    Шахтные резервуары в породах с положительной температурой</vt:lpstr>
      <vt:lpstr>    Шахтные резервуары в вечномерзлых породах</vt:lpstr>
      <vt:lpstr>7 НАГРУЗКИ И ВОЗДЕЙСТВИЯ</vt:lpstr>
      <vt:lpstr>8 ЭКСПЛУАТАЦИОННЫЕ ТРЕБОВАНИЯ</vt:lpstr>
      <vt:lpstr>    Бесшахтные резервуары в каменной соли</vt:lpstr>
      <vt:lpstr>    Шахтные резервуары в породах с положительной температурой</vt:lpstr>
      <vt:lpstr>    Шахтные резервуары в вечномерзлых грунтах</vt:lpstr>
      <vt:lpstr>9 ОСНОВНЫЕ ТРЕБОВАНИЯ К ПРОЕКТИРОВАНИЮ И СТРОИТЕЛЬСТВУ</vt:lpstr>
      <vt:lpstr>    Бесшахтные резервуары в каменной соли</vt:lpstr>
      <vt:lpstr>    Шахтные резервуары в породах с положительной температурой</vt:lpstr>
      <vt:lpstr>    Шахтные резервуары в вечномерзлых породах</vt:lpstr>
      <vt:lpstr>10 КОНТРОЛЬ КАЧЕСТВА СТРОИТЕЛЬСТВА И ПРИЕМКА ПОДЗЕМНЫХ ХРАНИЛИЩ</vt:lpstr>
      <vt:lpstr>11 ОХРАНА ОКРУЖАЮЩЕЙ ПРИРОДНОЙ СРЕДЫ</vt:lpstr>
    </vt:vector>
  </TitlesOfParts>
  <Company>Microsoft Corporation</Company>
  <LinksUpToDate>false</LinksUpToDate>
  <CharactersWithSpaces>45173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34-02-99 Подземные хранилища газа, нефти и продуктов их переработки</dc:title>
  <dc:creator>Филин Сергей Александрович</dc:creator>
  <cp:lastModifiedBy>Филин Сергей Александрович</cp:lastModifiedBy>
  <cp:revision>1</cp:revision>
  <dcterms:created xsi:type="dcterms:W3CDTF">2015-02-09T07:36:00Z</dcterms:created>
  <dcterms:modified xsi:type="dcterms:W3CDTF">2015-02-09T07:36:00Z</dcterms:modified>
</cp:coreProperties>
</file>