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220D3">
      <w:pPr>
        <w:ind w:firstLine="720"/>
        <w:jc w:val="both"/>
      </w:pPr>
      <w:r>
        <w:rPr>
          <w:rStyle w:val="a3"/>
        </w:rPr>
        <w:fldChar w:fldCharType="begin"/>
      </w:r>
      <w:r>
        <w:rPr>
          <w:rStyle w:val="a3"/>
        </w:rPr>
        <w:instrText>HYPERLINK "http://garant.mipcnet.org/docu</w:instrText>
      </w:r>
      <w:r>
        <w:rPr>
          <w:rStyle w:val="a3"/>
        </w:rPr>
        <w:instrText>ment?id=59503915&amp;sub=0"</w:instrText>
      </w:r>
      <w:r w:rsidR="005509D8">
        <w:rPr>
          <w:rStyle w:val="a3"/>
        </w:rPr>
      </w:r>
      <w:r>
        <w:rPr>
          <w:rStyle w:val="a3"/>
        </w:rPr>
        <w:fldChar w:fldCharType="separate"/>
      </w:r>
      <w:r>
        <w:rPr>
          <w:rStyle w:val="a4"/>
          <w:b/>
          <w:bCs/>
        </w:rPr>
        <w:t>Организация применяет общий режим налогообложения, имеет в собственности 2 ёмкости для хранения дизельного топлива (ДТ), которые являются опасными производственными объектами. Организация планирует реализовывать ДТ арендаторам (юриди</w:t>
      </w:r>
      <w:r>
        <w:rPr>
          <w:rStyle w:val="a4"/>
          <w:b/>
          <w:bCs/>
        </w:rPr>
        <w:t>ческим лицам) для заправки автомобилей, погрузчиков. На сегодняшний день устанавливаются измерительные приборы, шланги и пистолеты для отгрузки. Свидетельство на розничную реализацию организация не оформляла. Кассового аппарата нет, все расчёты за ДТ с аре</w:t>
      </w:r>
      <w:r>
        <w:rPr>
          <w:rStyle w:val="a4"/>
          <w:b/>
          <w:bCs/>
        </w:rPr>
        <w:t>ндаторами должны проходить в безналичном порядке. В розницу ДТ реализовываться не будет.</w:t>
      </w:r>
      <w:r>
        <w:rPr>
          <w:rStyle w:val="a3"/>
        </w:rPr>
        <w:fldChar w:fldCharType="end"/>
      </w:r>
    </w:p>
    <w:p w:rsidR="00000000" w:rsidRDefault="00A220D3">
      <w:pPr>
        <w:ind w:firstLine="720"/>
        <w:jc w:val="both"/>
      </w:pPr>
      <w:r>
        <w:rPr>
          <w:rStyle w:val="a3"/>
        </w:rPr>
        <w:t>ДТ покупается у поставщика (он же платит акциз), поставляется в цистернах, сливается в ёмкости.</w:t>
      </w:r>
    </w:p>
    <w:p w:rsidR="00000000" w:rsidRDefault="00A220D3">
      <w:pPr>
        <w:ind w:firstLine="720"/>
        <w:jc w:val="both"/>
      </w:pPr>
      <w:r>
        <w:rPr>
          <w:rStyle w:val="a3"/>
        </w:rPr>
        <w:t>Требуется ли какая-либо разрешительная документация для продажи ДТ арендаторам? По каким ценам должна производиться отгрузка? Какими первичными документами должна отражаться отгрузка ДТ, в том числе в пункте отгрузки?</w:t>
      </w:r>
    </w:p>
    <w:p w:rsidR="00000000" w:rsidRDefault="00A220D3">
      <w:pPr>
        <w:ind w:firstLine="720"/>
        <w:jc w:val="both"/>
      </w:pPr>
      <w:r>
        <w:rPr>
          <w:rStyle w:val="a3"/>
        </w:rPr>
        <w:t>Можно ли оформлять накладную ТОРГ-12 и</w:t>
      </w:r>
      <w:r>
        <w:rPr>
          <w:rStyle w:val="a3"/>
        </w:rPr>
        <w:t xml:space="preserve"> счет-фактуру один раз в месяц, если организации приобретают ДТ ежедневно или раз в два дня?</w:t>
      </w:r>
    </w:p>
    <w:p w:rsidR="00000000" w:rsidRDefault="00A220D3">
      <w:pPr>
        <w:ind w:firstLine="720"/>
        <w:jc w:val="both"/>
      </w:pPr>
    </w:p>
    <w:p w:rsidR="00000000" w:rsidRDefault="00A220D3">
      <w:pPr>
        <w:ind w:firstLine="720"/>
        <w:jc w:val="both"/>
      </w:pPr>
      <w:r>
        <w:t xml:space="preserve">1. В силу </w:t>
      </w:r>
      <w:hyperlink r:id="rId4" w:history="1">
        <w:r>
          <w:rPr>
            <w:rStyle w:val="a4"/>
          </w:rPr>
          <w:t>п. 1 ст. 49</w:t>
        </w:r>
      </w:hyperlink>
      <w:r>
        <w:t xml:space="preserve"> ГК РФ отдельными видами деятельности, перечень которых определяется з</w:t>
      </w:r>
      <w:r>
        <w:t>аконом, юридическое лицо может заниматься только на основании специального разрешения (лицензии).</w:t>
      </w:r>
    </w:p>
    <w:p w:rsidR="00000000" w:rsidRDefault="00A220D3">
      <w:pPr>
        <w:ind w:firstLine="720"/>
        <w:jc w:val="both"/>
      </w:pP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08.08.2001 N 128-ФЗ "О лицензировании отдельных видов деятельности"</w:t>
      </w:r>
      <w:r>
        <w:t xml:space="preserve"> (далее - Закон N 128-ФЗ) и иными законодательными актами требование о лицензировании деятельности по реализации продуктов переработки нефти (в том числе дизельного топлива) не установлено.</w:t>
      </w:r>
    </w:p>
    <w:p w:rsidR="00000000" w:rsidRDefault="00A220D3">
      <w:pPr>
        <w:ind w:firstLine="720"/>
        <w:jc w:val="both"/>
      </w:pPr>
      <w:r>
        <w:t>Таким образом, для реализации дизельного топлива организациям-арен</w:t>
      </w:r>
      <w:r>
        <w:t>даторам лицензия не требуется.</w:t>
      </w:r>
    </w:p>
    <w:p w:rsidR="00000000" w:rsidRDefault="00A220D3">
      <w:pPr>
        <w:ind w:firstLine="720"/>
        <w:jc w:val="both"/>
      </w:pPr>
      <w:r>
        <w:t xml:space="preserve">Необходимо иметь в виду, что непосредственно эксплуатация взрывоопасных и пожароопасных производственных объектов является лицензируемым видом деятельности, осуществляемым в соответствии с </w:t>
      </w:r>
      <w:hyperlink r:id="rId6" w:history="1">
        <w:r>
          <w:rPr>
            <w:rStyle w:val="a4"/>
          </w:rPr>
          <w:t>пп. 28 п. 1 ст. 17</w:t>
        </w:r>
      </w:hyperlink>
      <w:r>
        <w:t xml:space="preserve"> Закона N 128-ФЗ и </w:t>
      </w:r>
      <w:hyperlink r:id="rId7" w:history="1">
        <w:r>
          <w:rPr>
            <w:rStyle w:val="a4"/>
          </w:rPr>
          <w:t>Положением</w:t>
        </w:r>
      </w:hyperlink>
      <w:r>
        <w:t xml:space="preserve"> о лицензировании эксплуатации взрывопожароопасных производственных объектов, утвержденным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РФ от 12.08.2008 N 599 (далее - Положение N 599).</w:t>
      </w:r>
    </w:p>
    <w:p w:rsidR="00000000" w:rsidRDefault="00A220D3">
      <w:pPr>
        <w:ind w:firstLine="720"/>
        <w:jc w:val="both"/>
      </w:pPr>
      <w:r>
        <w:t>2. Реализация дизельного топлива оформляется договором купли-продажи.</w:t>
      </w:r>
    </w:p>
    <w:p w:rsidR="00000000" w:rsidRDefault="00A220D3">
      <w:pPr>
        <w:ind w:firstLine="720"/>
        <w:jc w:val="both"/>
      </w:pPr>
      <w:r>
        <w:t xml:space="preserve">В соответствии с </w:t>
      </w:r>
      <w:hyperlink r:id="rId9" w:history="1">
        <w:r>
          <w:rPr>
            <w:rStyle w:val="a4"/>
          </w:rPr>
          <w:t>п. 1 ст. 454</w:t>
        </w:r>
      </w:hyperlink>
      <w:r>
        <w:t xml:space="preserve"> ГК РФ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</w:t>
      </w:r>
      <w:r>
        <w:t>ежную сумму (цену).</w:t>
      </w:r>
    </w:p>
    <w:p w:rsidR="00000000" w:rsidRDefault="00A220D3">
      <w:pPr>
        <w:ind w:firstLine="720"/>
        <w:jc w:val="both"/>
      </w:pPr>
      <w:r>
        <w:t xml:space="preserve">При этом согласно </w:t>
      </w:r>
      <w:hyperlink r:id="rId10" w:history="1">
        <w:r>
          <w:rPr>
            <w:rStyle w:val="a4"/>
          </w:rPr>
          <w:t>ст. 421</w:t>
        </w:r>
      </w:hyperlink>
      <w:r>
        <w:t xml:space="preserve"> ГК РФ граждане и юридические лица свободны в заключении договора.</w:t>
      </w:r>
    </w:p>
    <w:p w:rsidR="00000000" w:rsidRDefault="00A220D3">
      <w:pPr>
        <w:ind w:firstLine="720"/>
        <w:jc w:val="both"/>
      </w:pPr>
      <w:r>
        <w:t>Исполнение договора оплачивается по цене, установленной соглашением сторо</w:t>
      </w:r>
      <w:r>
        <w:t>н (</w:t>
      </w:r>
      <w:hyperlink r:id="rId11" w:history="1">
        <w:r>
          <w:rPr>
            <w:rStyle w:val="a4"/>
          </w:rPr>
          <w:t>ст. 424</w:t>
        </w:r>
      </w:hyperlink>
      <w:r>
        <w:t xml:space="preserve"> ГК РФ). В предусмотренных законом случаях применяются цены (тарифы, расценки, ставки и т.п.), устанавливаемые или регулируемые уполномоченными на то государственными органами </w:t>
      </w:r>
      <w:r>
        <w:t>и (или) органами местного самоуправления.</w:t>
      </w:r>
    </w:p>
    <w:p w:rsidR="00000000" w:rsidRDefault="00A220D3">
      <w:pPr>
        <w:ind w:firstLine="720"/>
        <w:jc w:val="both"/>
      </w:pPr>
      <w:hyperlink r:id="rId12" w:history="1">
        <w:r>
          <w:rPr>
            <w:rStyle w:val="a4"/>
          </w:rPr>
          <w:t>Указом</w:t>
        </w:r>
      </w:hyperlink>
      <w:r>
        <w:t xml:space="preserve"> Президента РФ от 28.02.1995 N 221 и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</w:t>
      </w:r>
      <w:r>
        <w:lastRenderedPageBreak/>
        <w:t>РФ от 07</w:t>
      </w:r>
      <w:r>
        <w:t>.03.1995 N 239 "О мерах по упорядочению государственного регулирования цен (тарифов)" упорядочены вопросы государственного регулирования цен (тарифов) на внутреннем рынке РФ.</w:t>
      </w:r>
    </w:p>
    <w:p w:rsidR="00000000" w:rsidRDefault="00A220D3">
      <w:pPr>
        <w:ind w:firstLine="720"/>
        <w:jc w:val="both"/>
      </w:pPr>
      <w:r>
        <w:t xml:space="preserve">Упомянутым </w:t>
      </w:r>
      <w:hyperlink r:id="rId14" w:history="1">
        <w:r>
          <w:rPr>
            <w:rStyle w:val="a4"/>
          </w:rPr>
          <w:t>постан</w:t>
        </w:r>
        <w:r>
          <w:rPr>
            <w:rStyle w:val="a4"/>
          </w:rPr>
          <w:t>овлением</w:t>
        </w:r>
      </w:hyperlink>
      <w:r>
        <w:t xml:space="preserve"> утверждены Перечни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РФ осуществляют Правительство РФ, федеральные органы исполни</w:t>
      </w:r>
      <w:r>
        <w:t>тельной власти и органы исполнительной власти субъектов РФ.</w:t>
      </w:r>
    </w:p>
    <w:p w:rsidR="00000000" w:rsidRDefault="00A220D3">
      <w:pPr>
        <w:ind w:firstLine="720"/>
        <w:jc w:val="both"/>
      </w:pPr>
      <w:r>
        <w:t>Дизельное топливо не входит ни в один из этих Перечней.</w:t>
      </w:r>
    </w:p>
    <w:p w:rsidR="00000000" w:rsidRDefault="00A220D3">
      <w:pPr>
        <w:ind w:firstLine="720"/>
        <w:jc w:val="both"/>
      </w:pPr>
      <w:r>
        <w:t>Таким образом, реализация дизельного топлива сторонним организациям в рассматриваемом случае должна производиться по цене, установленной дог</w:t>
      </w:r>
      <w:r>
        <w:t>овором.</w:t>
      </w:r>
    </w:p>
    <w:p w:rsidR="00000000" w:rsidRDefault="00A220D3">
      <w:pPr>
        <w:ind w:firstLine="720"/>
        <w:jc w:val="both"/>
      </w:pPr>
      <w:r>
        <w:t xml:space="preserve">В то же время необходимо помнить, что в соответствии со ст. 40 НК РФ налоговые органы вправе проверять правильность применения цен в случаях, указанных в </w:t>
      </w:r>
      <w:hyperlink r:id="rId15" w:history="1">
        <w:r>
          <w:rPr>
            <w:rStyle w:val="a4"/>
          </w:rPr>
          <w:t>п. 2 ст. 40</w:t>
        </w:r>
      </w:hyperlink>
      <w:r>
        <w:t xml:space="preserve"> НК РФ, в част</w:t>
      </w:r>
      <w:r>
        <w:t>ности:</w:t>
      </w:r>
    </w:p>
    <w:p w:rsidR="00000000" w:rsidRDefault="00A220D3">
      <w:pPr>
        <w:ind w:firstLine="720"/>
        <w:jc w:val="both"/>
      </w:pPr>
      <w:r>
        <w:t>1) между взаимозависимыми лицами;</w:t>
      </w:r>
    </w:p>
    <w:p w:rsidR="00000000" w:rsidRDefault="00A220D3">
      <w:pPr>
        <w:ind w:firstLine="720"/>
        <w:jc w:val="both"/>
      </w:pPr>
      <w:r>
        <w:t>2) по товарообменным (бартерным) операциям;</w:t>
      </w:r>
    </w:p>
    <w:p w:rsidR="00000000" w:rsidRDefault="00A220D3">
      <w:pPr>
        <w:ind w:firstLine="720"/>
        <w:jc w:val="both"/>
      </w:pPr>
      <w:r>
        <w:t>3) при совершении внешнеторговых сделок;</w:t>
      </w:r>
    </w:p>
    <w:p w:rsidR="00000000" w:rsidRDefault="00A220D3">
      <w:pPr>
        <w:ind w:firstLine="720"/>
        <w:jc w:val="both"/>
      </w:pPr>
      <w:r>
        <w:t>4) при отклонении более чем на 20% в сторону повышения или в сторону понижения от уровня цен, применяемых налогоплательщиком по ид</w:t>
      </w:r>
      <w:r>
        <w:t>ентичным (однородным) товарам (работам, услугам) в пределах непродолжительного периода времени.</w:t>
      </w:r>
    </w:p>
    <w:p w:rsidR="00000000" w:rsidRDefault="00A220D3">
      <w:pPr>
        <w:ind w:firstLine="720"/>
        <w:jc w:val="both"/>
      </w:pPr>
      <w:r>
        <w:t xml:space="preserve">3. Согласно </w:t>
      </w:r>
      <w:hyperlink r:id="rId16" w:history="1">
        <w:r>
          <w:rPr>
            <w:rStyle w:val="a4"/>
          </w:rPr>
          <w:t>п. 1 ст. 9</w:t>
        </w:r>
      </w:hyperlink>
      <w:r>
        <w:t xml:space="preserve"> Федерального закона от 21.11.1996 N 129-ФЗ "О бухгалтерском учете" вс</w:t>
      </w:r>
      <w:r>
        <w:t>е хозяйственные операции, проводимые организацией, должны оформляться оправдательными документами.</w:t>
      </w:r>
    </w:p>
    <w:p w:rsidR="00000000" w:rsidRDefault="00A220D3">
      <w:pPr>
        <w:ind w:firstLine="720"/>
        <w:jc w:val="both"/>
      </w:pPr>
      <w:r>
        <w:t xml:space="preserve">Эти документы служат первичными учетными документами, на основании которых ведется бухгалтерский учет. </w:t>
      </w:r>
      <w:hyperlink r:id="rId17" w:history="1">
        <w:r>
          <w:rPr>
            <w:rStyle w:val="a4"/>
          </w:rPr>
          <w:t>Статьей 313</w:t>
        </w:r>
      </w:hyperlink>
      <w:r>
        <w:t xml:space="preserve"> НК РФ установлено, что подтверждением данных налогового учета являются, в частности, первичные учетные документы (включая справку бухгалтера). Таким образом, первичные документы служат основанием для ведения как бухгалтерского,</w:t>
      </w:r>
      <w:r>
        <w:t xml:space="preserve"> так и налогового учета.</w:t>
      </w:r>
    </w:p>
    <w:p w:rsidR="00000000" w:rsidRDefault="00A220D3">
      <w:pPr>
        <w:ind w:firstLine="720"/>
        <w:jc w:val="both"/>
      </w:pPr>
      <w:r>
        <w:t>Дизельное топливо относится к материально-производственным запасам (МПЗ).</w:t>
      </w:r>
    </w:p>
    <w:p w:rsidR="00000000" w:rsidRDefault="00A220D3">
      <w:pPr>
        <w:ind w:firstLine="720"/>
        <w:jc w:val="both"/>
      </w:pPr>
      <w:r>
        <w:t xml:space="preserve">Бухгалтерский учет МПЗ ведется на основании </w:t>
      </w:r>
      <w:hyperlink r:id="rId18" w:history="1">
        <w:r>
          <w:rPr>
            <w:rStyle w:val="a4"/>
          </w:rPr>
          <w:t>ПБУ 5/01</w:t>
        </w:r>
      </w:hyperlink>
      <w:r>
        <w:t xml:space="preserve"> "Учет материально-производственных</w:t>
      </w:r>
      <w:r>
        <w:t xml:space="preserve"> запасов" (далее - ПБУ 5/01) и </w:t>
      </w:r>
      <w:hyperlink r:id="rId19" w:history="1">
        <w:r>
          <w:rPr>
            <w:rStyle w:val="a4"/>
          </w:rPr>
          <w:t>Методических указаний</w:t>
        </w:r>
      </w:hyperlink>
      <w:r>
        <w:t xml:space="preserve"> по бухгалтерскому учету материально-производственных запасов, утвержденных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Минфина России от 28.12.2001 N 119н (далее - Методические указания).</w:t>
      </w:r>
    </w:p>
    <w:p w:rsidR="00000000" w:rsidRDefault="00A220D3">
      <w:pPr>
        <w:ind w:firstLine="720"/>
        <w:jc w:val="both"/>
      </w:pPr>
      <w:r>
        <w:t xml:space="preserve">Согласно </w:t>
      </w:r>
      <w:hyperlink r:id="rId21" w:history="1">
        <w:r>
          <w:rPr>
            <w:rStyle w:val="a4"/>
          </w:rPr>
          <w:t>п. 2</w:t>
        </w:r>
      </w:hyperlink>
      <w:r>
        <w:t xml:space="preserve"> ПБУ 5/01 МПЗ, приобретенные от других юридических лиц и предназначенные для продажи</w:t>
      </w:r>
      <w:r>
        <w:t>, являются товарами.</w:t>
      </w:r>
    </w:p>
    <w:p w:rsidR="00000000" w:rsidRDefault="00A220D3">
      <w:pPr>
        <w:ind w:firstLine="720"/>
        <w:jc w:val="both"/>
      </w:pPr>
      <w:r>
        <w:t xml:space="preserve">Для учета торговых операций </w:t>
      </w:r>
      <w:hyperlink r:id="rId22" w:history="1">
        <w:r>
          <w:rPr>
            <w:rStyle w:val="a4"/>
          </w:rPr>
          <w:t>Постановлением</w:t>
        </w:r>
      </w:hyperlink>
      <w:r>
        <w:t xml:space="preserve"> Госкомстата РФ от 25.12.1998 N 132 (далее - Постановление N 132) утверждены </w:t>
      </w:r>
      <w:hyperlink r:id="rId23" w:history="1">
        <w:r>
          <w:rPr>
            <w:rStyle w:val="a4"/>
          </w:rPr>
          <w:t>унифицированные формы</w:t>
        </w:r>
      </w:hyperlink>
      <w:r>
        <w:t xml:space="preserve"> первичной документации.</w:t>
      </w:r>
    </w:p>
    <w:p w:rsidR="00000000" w:rsidRDefault="00A220D3">
      <w:pPr>
        <w:ind w:firstLine="720"/>
        <w:jc w:val="both"/>
      </w:pPr>
      <w:r>
        <w:t>Для оформления реализации дизельного топлива, приобретенного от другого юридического лица, арендаторам, которые являются сторонними организациями, может использоваться товарная накладная (</w:t>
      </w:r>
      <w:hyperlink r:id="rId24" w:history="1">
        <w:r>
          <w:rPr>
            <w:rStyle w:val="a4"/>
          </w:rPr>
          <w:t>форма N ТОРГ-12</w:t>
        </w:r>
      </w:hyperlink>
      <w:r>
        <w:t xml:space="preserve">), предусмотренная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N 132.</w:t>
      </w:r>
    </w:p>
    <w:p w:rsidR="00000000" w:rsidRDefault="00A220D3">
      <w:pPr>
        <w:ind w:firstLine="720"/>
        <w:jc w:val="both"/>
      </w:pPr>
      <w:r>
        <w:t xml:space="preserve">Если организация оказывает услуги в рамках одного договора, действие </w:t>
      </w:r>
      <w:r>
        <w:t>которого рассчитано на длительный период времени (не на один отчетный период), то в этом случае договором может быть предусмотрено составление накладных один раз в месяц.</w:t>
      </w:r>
    </w:p>
    <w:p w:rsidR="00000000" w:rsidRDefault="00A220D3">
      <w:pPr>
        <w:ind w:firstLine="720"/>
        <w:jc w:val="both"/>
      </w:pPr>
      <w:r>
        <w:t xml:space="preserve">Если договором будет предусмотрено оформление товарной накладной по </w:t>
      </w:r>
      <w:hyperlink r:id="rId26" w:history="1">
        <w:r>
          <w:rPr>
            <w:rStyle w:val="a4"/>
          </w:rPr>
          <w:t>форме N ТОРГ-12</w:t>
        </w:r>
      </w:hyperlink>
      <w:r>
        <w:t xml:space="preserve"> один раз в месяц, в договоре необходимо будет указать, каким образом будет вестись учет заправленного дизельного топлива (реестр, талоны, топливные карты и т.п.).</w:t>
      </w:r>
    </w:p>
    <w:p w:rsidR="00000000" w:rsidRDefault="00A220D3">
      <w:pPr>
        <w:ind w:firstLine="720"/>
        <w:jc w:val="both"/>
      </w:pPr>
      <w:r>
        <w:t>Необходимо отметить, что фо</w:t>
      </w:r>
      <w:r>
        <w:t>рмы первичных учетных документов, применяемые организацией, должны быть утверждены в качестве приложения к учетной политике предприятия (</w:t>
      </w:r>
      <w:hyperlink r:id="rId27" w:history="1">
        <w:r>
          <w:rPr>
            <w:rStyle w:val="a4"/>
          </w:rPr>
          <w:t>п. 4</w:t>
        </w:r>
      </w:hyperlink>
      <w:r>
        <w:t xml:space="preserve"> ПБУ 1/2008 "Учетная политика организации").</w:t>
      </w:r>
    </w:p>
    <w:p w:rsidR="00000000" w:rsidRDefault="00A220D3">
      <w:pPr>
        <w:ind w:firstLine="720"/>
        <w:jc w:val="both"/>
      </w:pPr>
      <w:r>
        <w:t xml:space="preserve">4. </w:t>
      </w:r>
      <w:hyperlink r:id="rId28" w:history="1">
        <w:r>
          <w:rPr>
            <w:rStyle w:val="a4"/>
          </w:rPr>
          <w:t>Пунктом 3 ст. 168</w:t>
        </w:r>
      </w:hyperlink>
      <w:r>
        <w:t xml:space="preserve"> НК РФ установлено, что при реализации товаров (работ, услуг) должны быть выставлены соответствующие счета-фактуры не позднее пяти календарных дней, считая со дня отгрузки товара (выполнения работ, оказания услуг).</w:t>
      </w:r>
    </w:p>
    <w:p w:rsidR="00000000" w:rsidRDefault="00A220D3">
      <w:pPr>
        <w:ind w:firstLine="720"/>
        <w:jc w:val="both"/>
      </w:pPr>
      <w:r>
        <w:t xml:space="preserve">В </w:t>
      </w:r>
      <w:hyperlink r:id="rId29" w:history="1">
        <w:r>
          <w:rPr>
            <w:rStyle w:val="a4"/>
          </w:rPr>
          <w:t>письме</w:t>
        </w:r>
      </w:hyperlink>
      <w:r>
        <w:t xml:space="preserve"> МНС РФ от 21.05.2001 N ВГ-6-03/404 отмечено, что при выставлении счетов-фактур следует учитывать особенности условий заключения договоров поставки, учета и расчетов при отгрузке товаров (оказания услуг) в отдельных отрас</w:t>
      </w:r>
      <w:r>
        <w:t>лях, связанных с непрерывными долгосрочными поставками в адрес одного и того же покупателя, например:</w:t>
      </w:r>
    </w:p>
    <w:p w:rsidR="00000000" w:rsidRDefault="00A220D3">
      <w:pPr>
        <w:ind w:firstLine="720"/>
        <w:jc w:val="both"/>
      </w:pPr>
      <w:r>
        <w:t>- непрерывный отпуск товаров и оказание услуг по транспортировке одним и тем же покупателям электроэнергии, нефти, газа;</w:t>
      </w:r>
    </w:p>
    <w:p w:rsidR="00000000" w:rsidRDefault="00A220D3">
      <w:pPr>
        <w:ind w:firstLine="720"/>
        <w:jc w:val="both"/>
      </w:pPr>
      <w:r>
        <w:t>- оказание услуг электросвязи, ба</w:t>
      </w:r>
      <w:r>
        <w:t>нковских услуг;</w:t>
      </w:r>
    </w:p>
    <w:p w:rsidR="00000000" w:rsidRDefault="00A220D3">
      <w:pPr>
        <w:ind w:firstLine="720"/>
        <w:jc w:val="both"/>
      </w:pPr>
      <w:r>
        <w:t>- ежедневная многократная реализация в адрес одного покупателя хлеба и хлебобулочных изделий, скоропортящихся продуктов питания и т.д.</w:t>
      </w:r>
    </w:p>
    <w:p w:rsidR="00000000" w:rsidRDefault="00A220D3">
      <w:pPr>
        <w:ind w:firstLine="720"/>
        <w:jc w:val="both"/>
      </w:pPr>
      <w:r>
        <w:t>В этих случаях допускается составление счетов-фактур в соответствии с условиями договора поставки, заключ</w:t>
      </w:r>
      <w:r>
        <w:t xml:space="preserve">енного между продавцом и покупателем товаров (услуг), актами сверки осуществленных поставок и выставление </w:t>
      </w:r>
      <w:hyperlink r:id="rId30" w:history="1">
        <w:r>
          <w:rPr>
            <w:rStyle w:val="a4"/>
          </w:rPr>
          <w:t>счетов-фактур</w:t>
        </w:r>
      </w:hyperlink>
      <w:r>
        <w:t xml:space="preserve"> покупателям одновременно с платежно-расчетными документами, но не </w:t>
      </w:r>
      <w:r>
        <w:t>реже одного раза в месяц и не позднее 5-го числа месяца, следующего за истекшим месяцем.</w:t>
      </w:r>
    </w:p>
    <w:p w:rsidR="00000000" w:rsidRDefault="00A220D3">
      <w:pPr>
        <w:ind w:firstLine="720"/>
        <w:jc w:val="both"/>
      </w:pPr>
      <w:r>
        <w:t xml:space="preserve">В более позднем письме представители финансового ведомства также отметили, что при получении оплаты (частичной оплаты) в счет предстоящих поставок товаров (выполнения </w:t>
      </w:r>
      <w:r>
        <w:t>работ, оказания услуг, передачи имущественных прав) по договорам на поставку товаров (оказание услуг), предусматривающим особенности, связанные с непрерывными долгосрочными поставками товаров (оказанием услуг) в адрес одного и того же покупателя, счет-факт</w:t>
      </w:r>
      <w:r>
        <w:t xml:space="preserve">уру по оплате (частичной оплате) следует выставлять не реже 1 раза в месяц, не позднее 5-го числа, причем счет-фактура составляется в том налоговом периоде, в котором получена оплата (частичная оплата) (смотрите </w:t>
      </w:r>
      <w:hyperlink r:id="rId31" w:history="1">
        <w:r>
          <w:rPr>
            <w:rStyle w:val="a4"/>
          </w:rPr>
          <w:t>письмо</w:t>
        </w:r>
      </w:hyperlink>
      <w:r>
        <w:t xml:space="preserve"> Минфина России от 06.03.2009 N 03-07-15/39).</w:t>
      </w:r>
    </w:p>
    <w:p w:rsidR="00000000" w:rsidRDefault="00A220D3">
      <w:pPr>
        <w:ind w:firstLine="720"/>
        <w:jc w:val="both"/>
      </w:pPr>
      <w:r>
        <w:t>Таким образом, исходя из вышеуказанных разъяснений выставление единого счета-фактуры допускается лишь в случае непрерывных долгосрочных поставок товара в рамках одного договора, к</w:t>
      </w:r>
      <w:r>
        <w:t>ак в перечисленных случаях.</w:t>
      </w:r>
    </w:p>
    <w:p w:rsidR="00000000" w:rsidRDefault="00A220D3">
      <w:pPr>
        <w:ind w:firstLine="720"/>
        <w:jc w:val="both"/>
      </w:pPr>
      <w:r>
        <w:t>В рассматриваемой ситуации предполагается заправлять дизельным топливом автотранспорт сторонних юридических лиц ежедневно или один раз в два дня в рамках одного договора.</w:t>
      </w:r>
    </w:p>
    <w:p w:rsidR="00000000" w:rsidRDefault="00A220D3">
      <w:pPr>
        <w:ind w:firstLine="720"/>
        <w:jc w:val="both"/>
      </w:pPr>
      <w:r>
        <w:t>Полагаем, что в данной ситуации порядок оформления счетов</w:t>
      </w:r>
      <w:r>
        <w:t>-фактур, как и товарных накладных, нужно рассматривать для каждой организации-покупателя индивидуально.</w:t>
      </w:r>
    </w:p>
    <w:p w:rsidR="00000000" w:rsidRDefault="00A220D3">
      <w:pPr>
        <w:ind w:firstLine="720"/>
        <w:jc w:val="both"/>
      </w:pPr>
      <w:r>
        <w:t xml:space="preserve">Если предполагается, что организация-арендатор в течение месяца ежедневно будет заправлять свой транспорт дизельным топливом, можно оформить </w:t>
      </w:r>
      <w:hyperlink r:id="rId32" w:history="1">
        <w:r>
          <w:rPr>
            <w:rStyle w:val="a4"/>
          </w:rPr>
          <w:t>счет-фактуру</w:t>
        </w:r>
      </w:hyperlink>
      <w:r>
        <w:t xml:space="preserve"> и товарную накладную раз в месяц, только это необходимо указать в договоре купли-продажи.</w:t>
      </w:r>
    </w:p>
    <w:p w:rsidR="00000000" w:rsidRDefault="00A220D3">
      <w:pPr>
        <w:ind w:firstLine="720"/>
        <w:jc w:val="both"/>
      </w:pPr>
      <w:r>
        <w:t>В случаях, когда заправка транспорта будет производиться время от времени, то необходимо оформ</w:t>
      </w:r>
      <w:r>
        <w:t>лять первичные документы, в том числе счет-фактуру, на каждую заправку во избежание претензий со стороны контролирующих органов.</w:t>
      </w:r>
    </w:p>
    <w:p w:rsidR="00000000" w:rsidRDefault="00A220D3">
      <w:pPr>
        <w:ind w:firstLine="720"/>
        <w:jc w:val="both"/>
      </w:pPr>
    </w:p>
    <w:p w:rsidR="00000000" w:rsidRDefault="00A220D3">
      <w:pPr>
        <w:ind w:firstLine="720"/>
        <w:jc w:val="right"/>
      </w:pPr>
      <w:r>
        <w:t>Ответ подготовил:</w:t>
      </w:r>
    </w:p>
    <w:p w:rsidR="00000000" w:rsidRDefault="00A220D3">
      <w:pPr>
        <w:ind w:firstLine="720"/>
        <w:jc w:val="right"/>
      </w:pPr>
      <w:r>
        <w:t>Эксперт службы Правового консалтинга ГАРАНТ</w:t>
      </w:r>
    </w:p>
    <w:p w:rsidR="00000000" w:rsidRDefault="00A220D3">
      <w:pPr>
        <w:ind w:firstLine="720"/>
        <w:jc w:val="right"/>
      </w:pPr>
      <w:r>
        <w:t>профессиональный бухгалтер Башкирова Ираида</w:t>
      </w:r>
    </w:p>
    <w:p w:rsidR="00000000" w:rsidRDefault="00A220D3">
      <w:pPr>
        <w:ind w:firstLine="720"/>
        <w:jc w:val="both"/>
      </w:pPr>
    </w:p>
    <w:p w:rsidR="00000000" w:rsidRDefault="00A220D3">
      <w:pPr>
        <w:ind w:firstLine="720"/>
        <w:jc w:val="right"/>
      </w:pPr>
      <w:r>
        <w:t>Контроль качества о</w:t>
      </w:r>
      <w:r>
        <w:t>твета:</w:t>
      </w:r>
    </w:p>
    <w:p w:rsidR="00000000" w:rsidRDefault="00A220D3">
      <w:pPr>
        <w:ind w:firstLine="720"/>
        <w:jc w:val="right"/>
      </w:pPr>
      <w:r>
        <w:t>Рецензент службы Правового консалтинга ГАРАНТ</w:t>
      </w:r>
    </w:p>
    <w:p w:rsidR="00000000" w:rsidRDefault="00A220D3">
      <w:pPr>
        <w:ind w:firstLine="720"/>
        <w:jc w:val="right"/>
      </w:pPr>
      <w:r>
        <w:t>аудитор Монако Ольга</w:t>
      </w:r>
    </w:p>
    <w:p w:rsidR="00000000" w:rsidRDefault="00A220D3">
      <w:pPr>
        <w:ind w:firstLine="720"/>
        <w:jc w:val="both"/>
      </w:pPr>
    </w:p>
    <w:p w:rsidR="00000000" w:rsidRDefault="00A220D3">
      <w:pPr>
        <w:pStyle w:val="afff1"/>
        <w:rPr>
          <w:sz w:val="26"/>
          <w:szCs w:val="26"/>
        </w:rPr>
      </w:pPr>
      <w:r>
        <w:rPr>
          <w:sz w:val="26"/>
          <w:szCs w:val="26"/>
        </w:rPr>
        <w:t>21 марта 2011 г.</w:t>
      </w:r>
    </w:p>
    <w:p w:rsidR="00000000" w:rsidRDefault="00A220D3">
      <w:pPr>
        <w:ind w:firstLine="720"/>
        <w:jc w:val="both"/>
      </w:pPr>
    </w:p>
    <w:p w:rsidR="00000000" w:rsidRDefault="00A220D3">
      <w:pPr>
        <w:ind w:firstLine="720"/>
        <w:jc w:val="both"/>
      </w:pPr>
      <w:r>
        <w:t xml:space="preserve">Материал подготовлен на основе индивидуальной письменной консультации, оказанной в рамках услуги </w:t>
      </w:r>
      <w:hyperlink r:id="rId33" w:history="1">
        <w:r>
          <w:rPr>
            <w:rStyle w:val="a4"/>
          </w:rPr>
          <w:t>Правовой консалтинг</w:t>
        </w:r>
      </w:hyperlink>
      <w:r>
        <w:t>. Для получения подробной информации об услуге обратитесь к обслуживающему Вас менеджеру.</w:t>
      </w:r>
    </w:p>
    <w:p w:rsidR="00A220D3" w:rsidRDefault="00A220D3">
      <w:pPr>
        <w:ind w:firstLine="720"/>
        <w:jc w:val="both"/>
      </w:pPr>
    </w:p>
    <w:sectPr w:rsidR="00A220D3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9D8"/>
    <w:rsid w:val="005509D8"/>
    <w:rsid w:val="00A2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b w:val="0"/>
      <w:bCs w:val="0"/>
      <w:color w:val="0058A9"/>
    </w:rPr>
  </w:style>
  <w:style w:type="character" w:customStyle="1" w:styleId="aa">
    <w:name w:val="Выделение для Базового Поиска (курсив)"/>
    <w:uiPriority w:val="99"/>
    <w:rPr>
      <w:b w:val="0"/>
      <w:bCs w:val="0"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uiPriority w:val="99"/>
    <w:rPr>
      <w:b w:val="0"/>
      <w:bCs w:val="0"/>
      <w:color w:val="FF0000"/>
    </w:rPr>
  </w:style>
  <w:style w:type="paragraph" w:customStyle="1" w:styleId="af2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b w:val="0"/>
      <w:bCs w:val="0"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mipcnet.org/document?id=12061967&amp;sub=0" TargetMode="External"/><Relationship Id="rId13" Type="http://schemas.openxmlformats.org/officeDocument/2006/relationships/hyperlink" Target="http://garant.mipcnet.org/document?id=10003866&amp;sub=0" TargetMode="External"/><Relationship Id="rId18" Type="http://schemas.openxmlformats.org/officeDocument/2006/relationships/hyperlink" Target="http://garant.mipcnet.org/document?id=12023639&amp;sub=1000" TargetMode="External"/><Relationship Id="rId26" Type="http://schemas.openxmlformats.org/officeDocument/2006/relationships/hyperlink" Target="http://garant.mipcnet.org/document?id=80026&amp;sub=4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arant.mipcnet.org/document?id=12023639&amp;sub=1002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garant.mipcnet.org/document?id=12061967&amp;sub=1000" TargetMode="External"/><Relationship Id="rId12" Type="http://schemas.openxmlformats.org/officeDocument/2006/relationships/hyperlink" Target="http://garant.mipcnet.org/document?id=10003676&amp;sub=0" TargetMode="External"/><Relationship Id="rId17" Type="http://schemas.openxmlformats.org/officeDocument/2006/relationships/hyperlink" Target="http://garant.mipcnet.org/document?id=10800200&amp;sub=31381" TargetMode="External"/><Relationship Id="rId25" Type="http://schemas.openxmlformats.org/officeDocument/2006/relationships/hyperlink" Target="http://garant.mipcnet.org/document?id=80026&amp;sub=0" TargetMode="External"/><Relationship Id="rId33" Type="http://schemas.openxmlformats.org/officeDocument/2006/relationships/hyperlink" Target="http://garant.mipcnet.org/document?id=5273641&amp;sub=25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ant.mipcnet.org/document?id=10036812&amp;sub=91" TargetMode="External"/><Relationship Id="rId20" Type="http://schemas.openxmlformats.org/officeDocument/2006/relationships/hyperlink" Target="http://garant.mipcnet.org/document?id=12025771&amp;sub=0" TargetMode="External"/><Relationship Id="rId29" Type="http://schemas.openxmlformats.org/officeDocument/2006/relationships/hyperlink" Target="http://garant.mipcnet.org/document?id=12023052&amp;sub=11" TargetMode="External"/><Relationship Id="rId1" Type="http://schemas.openxmlformats.org/officeDocument/2006/relationships/styles" Target="styles.xml"/><Relationship Id="rId6" Type="http://schemas.openxmlformats.org/officeDocument/2006/relationships/hyperlink" Target="http://garant.mipcnet.org/document?id=12023874&amp;sub=1750" TargetMode="External"/><Relationship Id="rId11" Type="http://schemas.openxmlformats.org/officeDocument/2006/relationships/hyperlink" Target="http://garant.mipcnet.org/document?id=10064072&amp;sub=4241" TargetMode="External"/><Relationship Id="rId24" Type="http://schemas.openxmlformats.org/officeDocument/2006/relationships/hyperlink" Target="http://garant.mipcnet.org/document?id=80026&amp;sub=4012" TargetMode="External"/><Relationship Id="rId32" Type="http://schemas.openxmlformats.org/officeDocument/2006/relationships/hyperlink" Target="http://garant.mipcnet.org/document?id=12021353&amp;sub=1001" TargetMode="External"/><Relationship Id="rId5" Type="http://schemas.openxmlformats.org/officeDocument/2006/relationships/hyperlink" Target="http://garant.mipcnet.org/document?id=12023874&amp;sub=17" TargetMode="External"/><Relationship Id="rId15" Type="http://schemas.openxmlformats.org/officeDocument/2006/relationships/hyperlink" Target="http://garant.mipcnet.org/document?id=10800200&amp;sub=402" TargetMode="External"/><Relationship Id="rId23" Type="http://schemas.openxmlformats.org/officeDocument/2006/relationships/hyperlink" Target="http://garant.mipcnet.org/document?id=80026&amp;sub=20000" TargetMode="External"/><Relationship Id="rId28" Type="http://schemas.openxmlformats.org/officeDocument/2006/relationships/hyperlink" Target="http://garant.mipcnet.org/document?id=10800200&amp;sub=1683" TargetMode="External"/><Relationship Id="rId10" Type="http://schemas.openxmlformats.org/officeDocument/2006/relationships/hyperlink" Target="http://garant.mipcnet.org/document?id=10064072&amp;sub=42101" TargetMode="External"/><Relationship Id="rId19" Type="http://schemas.openxmlformats.org/officeDocument/2006/relationships/hyperlink" Target="http://garant.mipcnet.org/document?id=12025771&amp;sub=10000" TargetMode="External"/><Relationship Id="rId31" Type="http://schemas.openxmlformats.org/officeDocument/2006/relationships/hyperlink" Target="http://garant.mipcnet.org/document?id=12065834&amp;sub=112" TargetMode="External"/><Relationship Id="rId4" Type="http://schemas.openxmlformats.org/officeDocument/2006/relationships/hyperlink" Target="http://garant.mipcnet.org/document?id=10064072&amp;sub=49013" TargetMode="External"/><Relationship Id="rId9" Type="http://schemas.openxmlformats.org/officeDocument/2006/relationships/hyperlink" Target="http://garant.mipcnet.org/document?id=10064072&amp;sub=4541" TargetMode="External"/><Relationship Id="rId14" Type="http://schemas.openxmlformats.org/officeDocument/2006/relationships/hyperlink" Target="http://garant.mipcnet.org/document?id=10003866&amp;sub=1" TargetMode="External"/><Relationship Id="rId22" Type="http://schemas.openxmlformats.org/officeDocument/2006/relationships/hyperlink" Target="http://garant.mipcnet.org/document?id=80026&amp;sub=0" TargetMode="External"/><Relationship Id="rId27" Type="http://schemas.openxmlformats.org/officeDocument/2006/relationships/hyperlink" Target="http://garant.mipcnet.org/document?id=12063097&amp;sub=1204" TargetMode="External"/><Relationship Id="rId30" Type="http://schemas.openxmlformats.org/officeDocument/2006/relationships/hyperlink" Target="http://garant.mipcnet.org/document?id=12021353&amp;sub=100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Филин Сергей Александрович</cp:lastModifiedBy>
  <cp:revision>2</cp:revision>
  <dcterms:created xsi:type="dcterms:W3CDTF">2013-12-30T05:54:00Z</dcterms:created>
  <dcterms:modified xsi:type="dcterms:W3CDTF">2013-12-30T05:54:00Z</dcterms:modified>
</cp:coreProperties>
</file>